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 = '1.0' encoding = 'UTF-8' standalone = '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1B778" w14:textId="77777777" w:rsidR="0011416B" w:rsidRDefault="0037042D" w:rsidP="0037042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Supplemental Material</w:t>
      </w:r>
    </w:p>
    <w:p w14:paraId="1BFC90D1" w14:textId="22A27AAD" w:rsidR="001C6A4B" w:rsidRPr="00CC18A4" w:rsidRDefault="00AF20F0" w:rsidP="001C6A4B">
      <w:pPr>
        <w:spacing w:after="0" w:line="480" w:lineRule="auto"/>
        <w:rPr>
          <w:rFonts w:ascii="Times New Roman" w:hAnsi="Times New Roman"/>
          <w:b/>
          <w:sz w:val="24"/>
        </w:rPr>
      </w:pPr>
      <w:r w:rsidRPr="00C3416D">
        <w:rPr>
          <w:rFonts w:ascii="Times New Roman" w:hAnsi="Times New Roman" w:cs="Times New Roman"/>
          <w:b/>
          <w:sz w:val="24"/>
          <w:szCs w:val="24"/>
        </w:rPr>
        <w:t>Baseline Cognitive</w:t>
      </w:r>
      <w:r w:rsidRPr="00CC18A4">
        <w:rPr>
          <w:rFonts w:ascii="Times New Roman" w:hAnsi="Times New Roman"/>
          <w:b/>
          <w:sz w:val="24"/>
        </w:rPr>
        <w:t xml:space="preserve"> Control </w:t>
      </w:r>
      <w:r w:rsidRPr="00C3416D">
        <w:rPr>
          <w:rFonts w:ascii="Times New Roman" w:hAnsi="Times New Roman" w:cs="Times New Roman"/>
          <w:b/>
          <w:sz w:val="24"/>
          <w:szCs w:val="24"/>
        </w:rPr>
        <w:t>P</w:t>
      </w:r>
      <w:r w:rsidR="001C6A4B" w:rsidRPr="00C3416D">
        <w:rPr>
          <w:rFonts w:ascii="Times New Roman" w:hAnsi="Times New Roman" w:cs="Times New Roman"/>
          <w:b/>
          <w:sz w:val="24"/>
          <w:szCs w:val="24"/>
        </w:rPr>
        <w:t>erformance</w:t>
      </w:r>
    </w:p>
    <w:p w14:paraId="6606729F" w14:textId="36B2BC95" w:rsidR="00AF20F0" w:rsidRPr="00C3416D" w:rsidRDefault="001C6A4B" w:rsidP="00AF20F0">
      <w:pPr>
        <w:spacing w:after="0" w:line="480" w:lineRule="auto"/>
        <w:ind w:firstLine="720"/>
        <w:rPr>
          <w:rFonts w:ascii="Times New Roman" w:hAnsi="Times New Roman" w:cs="Times New Roman"/>
          <w:sz w:val="24"/>
          <w:szCs w:val="24"/>
        </w:rPr>
      </w:pPr>
      <w:r w:rsidRPr="00C3416D">
        <w:rPr>
          <w:rFonts w:ascii="Times New Roman" w:hAnsi="Times New Roman" w:cs="Times New Roman"/>
          <w:sz w:val="24"/>
          <w:szCs w:val="24"/>
        </w:rPr>
        <w:t xml:space="preserve">Prior to group assignment, all participants completed a baseline assessment. This served to familiarize participants with </w:t>
      </w:r>
      <w:r w:rsidR="007438D7" w:rsidRPr="00C3416D">
        <w:rPr>
          <w:rFonts w:ascii="Times New Roman" w:hAnsi="Times New Roman" w:cs="Times New Roman"/>
          <w:sz w:val="24"/>
          <w:szCs w:val="24"/>
        </w:rPr>
        <w:t xml:space="preserve">some </w:t>
      </w:r>
      <w:r w:rsidRPr="00C3416D">
        <w:rPr>
          <w:rFonts w:ascii="Times New Roman" w:hAnsi="Times New Roman" w:cs="Times New Roman"/>
          <w:sz w:val="24"/>
          <w:szCs w:val="24"/>
        </w:rPr>
        <w:t xml:space="preserve">task procedures prior to study onset, and to </w:t>
      </w:r>
      <w:r w:rsidR="00CE299F" w:rsidRPr="00C3416D">
        <w:rPr>
          <w:rFonts w:ascii="Times New Roman" w:hAnsi="Times New Roman" w:cs="Times New Roman"/>
          <w:sz w:val="24"/>
          <w:szCs w:val="24"/>
        </w:rPr>
        <w:t xml:space="preserve">help </w:t>
      </w:r>
      <w:r w:rsidRPr="00C3416D">
        <w:rPr>
          <w:rFonts w:ascii="Times New Roman" w:hAnsi="Times New Roman" w:cs="Times New Roman"/>
          <w:sz w:val="24"/>
          <w:szCs w:val="24"/>
        </w:rPr>
        <w:t xml:space="preserve">rule out pre-existing group differences. To index baseline performance in </w:t>
      </w:r>
      <w:r w:rsidR="00610C63">
        <w:rPr>
          <w:rFonts w:ascii="Times New Roman" w:hAnsi="Times New Roman" w:cs="Times New Roman"/>
          <w:sz w:val="24"/>
          <w:szCs w:val="24"/>
        </w:rPr>
        <w:t>inhibitory</w:t>
      </w:r>
      <w:r w:rsidRPr="00C3416D">
        <w:rPr>
          <w:rFonts w:ascii="Times New Roman" w:hAnsi="Times New Roman" w:cs="Times New Roman"/>
          <w:sz w:val="24"/>
          <w:szCs w:val="24"/>
        </w:rPr>
        <w:t xml:space="preserve"> control, participants completed a resource-demanding vigilance task—the Response Inhibition Task (RIT; MacLean et al., 2009).</w:t>
      </w:r>
      <w:r w:rsidR="007A41EE" w:rsidRPr="00C3416D">
        <w:rPr>
          <w:rFonts w:ascii="Times New Roman" w:hAnsi="Times New Roman" w:cs="Times New Roman"/>
          <w:sz w:val="24"/>
          <w:szCs w:val="24"/>
        </w:rPr>
        <w:t xml:space="preserve"> </w:t>
      </w:r>
      <w:r w:rsidRPr="00C3416D">
        <w:rPr>
          <w:rFonts w:ascii="Times New Roman" w:hAnsi="Times New Roman" w:cs="Times New Roman"/>
          <w:sz w:val="24"/>
          <w:szCs w:val="24"/>
        </w:rPr>
        <w:t xml:space="preserve">In the RIT, participants are asked to discriminate between rare target and frequent non-target stimuli over the course of 32 minutes. Participants responded to commonly occurring non-target (long line) </w:t>
      </w:r>
      <w:r w:rsidR="009C43C5" w:rsidRPr="00C3416D">
        <w:rPr>
          <w:rFonts w:ascii="Times New Roman" w:hAnsi="Times New Roman" w:cs="Times New Roman"/>
          <w:sz w:val="24"/>
          <w:szCs w:val="24"/>
        </w:rPr>
        <w:t xml:space="preserve">stimuli </w:t>
      </w:r>
      <w:r w:rsidRPr="00C3416D">
        <w:rPr>
          <w:rFonts w:ascii="Times New Roman" w:hAnsi="Times New Roman" w:cs="Times New Roman"/>
          <w:sz w:val="24"/>
          <w:szCs w:val="24"/>
        </w:rPr>
        <w:t>while withholding behavioral responses to rare target (short line) stimuli. </w:t>
      </w:r>
    </w:p>
    <w:p w14:paraId="7810933C" w14:textId="5C132886" w:rsidR="001C6A4B" w:rsidRPr="00C3416D" w:rsidRDefault="001C6A4B" w:rsidP="00AF20F0">
      <w:pPr>
        <w:spacing w:after="0" w:line="480" w:lineRule="auto"/>
        <w:ind w:firstLine="720"/>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 xml:space="preserve">Response inhibition accuracy was quantified using the non-parametric index of perceptual sensitivity, </w:t>
      </w:r>
      <w:r w:rsidRPr="00C3416D">
        <w:rPr>
          <w:rFonts w:ascii="Times New Roman" w:eastAsia="Times New Roman" w:hAnsi="Times New Roman" w:cs="Times New Roman"/>
          <w:i/>
          <w:sz w:val="24"/>
          <w:szCs w:val="24"/>
        </w:rPr>
        <w:t>A</w:t>
      </w:r>
      <w:r w:rsidRPr="00C3416D">
        <w:rPr>
          <w:rFonts w:ascii="Times New Roman" w:eastAsia="Times New Roman" w:hAnsi="Times New Roman" w:cs="Times New Roman"/>
          <w:sz w:val="24"/>
          <w:szCs w:val="24"/>
        </w:rPr>
        <w:t xml:space="preserve"> (Zhang &amp; Mueller, 2005), where hits are defined as correct inhibitions to targets and false alarms as incorrect inhibitions to non-targets. </w:t>
      </w:r>
      <w:r w:rsidRPr="00C3416D">
        <w:rPr>
          <w:rFonts w:ascii="Times New Roman" w:eastAsia="Times New Roman" w:hAnsi="Times New Roman" w:cs="Times New Roman"/>
          <w:i/>
          <w:sz w:val="24"/>
          <w:szCs w:val="24"/>
        </w:rPr>
        <w:t>A</w:t>
      </w:r>
      <w:r w:rsidRPr="00C3416D">
        <w:rPr>
          <w:rFonts w:ascii="Times New Roman" w:eastAsia="Times New Roman" w:hAnsi="Times New Roman" w:cs="Times New Roman"/>
          <w:sz w:val="24"/>
          <w:szCs w:val="24"/>
        </w:rPr>
        <w:t xml:space="preserve"> ranges from 0 to 1, with 0.5 indicating chance performance and 1 perfect performance. For each participant, reaction time variability was quantified as the reaction time coefficient of variability (RTCV = standard deviation RT / mean RT) for non-target trials (864 trials). Lower RTCV values indicate lower reaction time variability. </w:t>
      </w:r>
    </w:p>
    <w:p w14:paraId="719E7213" w14:textId="78836DDE" w:rsidR="001C6A4B" w:rsidRPr="00CC18A4" w:rsidRDefault="001C6A4B" w:rsidP="00AF20F0">
      <w:pPr>
        <w:spacing w:after="90" w:line="480" w:lineRule="auto"/>
        <w:ind w:firstLine="720"/>
        <w:rPr>
          <w:rFonts w:ascii="Times New Roman" w:hAnsi="Times New Roman" w:cs="Times New Roman"/>
          <w:b/>
          <w:sz w:val="24"/>
          <w:szCs w:val="24"/>
        </w:rPr>
      </w:pPr>
      <w:r w:rsidRPr="00C3416D">
        <w:rPr>
          <w:rFonts w:ascii="Times New Roman" w:eastAsia="Times New Roman" w:hAnsi="Times New Roman" w:cs="Times New Roman"/>
          <w:sz w:val="24"/>
          <w:szCs w:val="24"/>
        </w:rPr>
        <w:t>There were no group differences in performance accuracy or RTCV at the baseline assessment. The mean accuracy for the training first group was 0.90 (</w:t>
      </w:r>
      <w:r w:rsidRPr="00C3416D">
        <w:rPr>
          <w:rFonts w:ascii="Times New Roman" w:eastAsia="Times New Roman" w:hAnsi="Times New Roman" w:cs="Times New Roman"/>
          <w:i/>
          <w:iCs/>
          <w:sz w:val="24"/>
          <w:szCs w:val="24"/>
        </w:rPr>
        <w:t>SD</w:t>
      </w:r>
      <w:r w:rsidRPr="00C3416D">
        <w:rPr>
          <w:rFonts w:ascii="Times New Roman" w:eastAsia="Times New Roman" w:hAnsi="Times New Roman" w:cs="Times New Roman"/>
          <w:sz w:val="24"/>
          <w:szCs w:val="24"/>
        </w:rPr>
        <w:t xml:space="preserve"> = 0.072) and for the waitlist control group was 0.90 (</w:t>
      </w:r>
      <w:r w:rsidR="00906287" w:rsidRPr="00C3416D">
        <w:rPr>
          <w:rFonts w:ascii="Times New Roman" w:eastAsia="Times New Roman" w:hAnsi="Times New Roman" w:cs="Times New Roman"/>
          <w:i/>
          <w:iCs/>
          <w:sz w:val="24"/>
          <w:szCs w:val="24"/>
        </w:rPr>
        <w:t>SD</w:t>
      </w:r>
      <w:r w:rsidR="00906287" w:rsidRPr="00C3416D">
        <w:rPr>
          <w:rFonts w:ascii="Times New Roman" w:eastAsia="Times New Roman" w:hAnsi="Times New Roman" w:cs="Times New Roman"/>
          <w:sz w:val="24"/>
          <w:szCs w:val="24"/>
        </w:rPr>
        <w:t xml:space="preserve"> = </w:t>
      </w:r>
      <w:r w:rsidRPr="00C3416D">
        <w:rPr>
          <w:rFonts w:ascii="Times New Roman" w:eastAsia="Times New Roman" w:hAnsi="Times New Roman" w:cs="Times New Roman"/>
          <w:sz w:val="24"/>
          <w:szCs w:val="24"/>
        </w:rPr>
        <w:t xml:space="preserve">0.062), </w:t>
      </w:r>
      <w:r w:rsidRPr="00C3416D">
        <w:rPr>
          <w:rFonts w:ascii="Times New Roman" w:eastAsia="Times New Roman" w:hAnsi="Times New Roman" w:cs="Times New Roman"/>
          <w:i/>
          <w:iCs/>
          <w:sz w:val="24"/>
          <w:szCs w:val="24"/>
        </w:rPr>
        <w:t>t</w:t>
      </w:r>
      <w:r w:rsidRPr="00C3416D">
        <w:rPr>
          <w:rFonts w:ascii="Times New Roman" w:eastAsia="Times New Roman" w:hAnsi="Times New Roman" w:cs="Times New Roman"/>
          <w:sz w:val="24"/>
          <w:szCs w:val="24"/>
        </w:rPr>
        <w:t xml:space="preserve">(58) = 0.000, </w:t>
      </w:r>
      <w:r w:rsidRPr="00C3416D">
        <w:rPr>
          <w:rFonts w:ascii="Times New Roman" w:eastAsia="Times New Roman" w:hAnsi="Times New Roman" w:cs="Times New Roman"/>
          <w:i/>
          <w:iCs/>
          <w:sz w:val="24"/>
          <w:szCs w:val="24"/>
        </w:rPr>
        <w:t>p</w:t>
      </w:r>
      <w:r w:rsidRPr="00C3416D">
        <w:rPr>
          <w:rFonts w:ascii="Times New Roman" w:eastAsia="Times New Roman" w:hAnsi="Times New Roman" w:cs="Times New Roman"/>
          <w:sz w:val="24"/>
          <w:szCs w:val="24"/>
        </w:rPr>
        <w:t xml:space="preserve"> = 1.000, </w:t>
      </w:r>
      <w:r w:rsidRPr="00C3416D">
        <w:rPr>
          <w:rFonts w:ascii="Times New Roman" w:eastAsia="Times New Roman" w:hAnsi="Times New Roman" w:cs="Times New Roman"/>
          <w:i/>
          <w:iCs/>
          <w:sz w:val="24"/>
          <w:szCs w:val="24"/>
        </w:rPr>
        <w:t>d</w:t>
      </w:r>
      <w:r w:rsidRPr="00C3416D">
        <w:rPr>
          <w:rFonts w:ascii="Times New Roman" w:eastAsia="Times New Roman" w:hAnsi="Times New Roman" w:cs="Times New Roman"/>
          <w:sz w:val="24"/>
          <w:szCs w:val="24"/>
        </w:rPr>
        <w:t xml:space="preserve"> = 0.00. The mean RTCV for the training first group was 0.31 (</w:t>
      </w:r>
      <w:r w:rsidRPr="00C3416D">
        <w:rPr>
          <w:rFonts w:ascii="Times New Roman" w:eastAsia="Times New Roman" w:hAnsi="Times New Roman" w:cs="Times New Roman"/>
          <w:i/>
          <w:iCs/>
          <w:sz w:val="24"/>
          <w:szCs w:val="24"/>
        </w:rPr>
        <w:t>SD</w:t>
      </w:r>
      <w:r w:rsidRPr="00C3416D">
        <w:rPr>
          <w:rFonts w:ascii="Times New Roman" w:eastAsia="Times New Roman" w:hAnsi="Times New Roman" w:cs="Times New Roman"/>
          <w:sz w:val="24"/>
          <w:szCs w:val="24"/>
        </w:rPr>
        <w:t xml:space="preserve"> = 0.084), and for the waitlist control group was 0.30 (</w:t>
      </w:r>
      <w:r w:rsidRPr="00C3416D">
        <w:rPr>
          <w:rFonts w:ascii="Times New Roman" w:eastAsia="Times New Roman" w:hAnsi="Times New Roman" w:cs="Times New Roman"/>
          <w:i/>
          <w:iCs/>
          <w:sz w:val="24"/>
          <w:szCs w:val="24"/>
        </w:rPr>
        <w:t>SD</w:t>
      </w:r>
      <w:r w:rsidRPr="00C3416D">
        <w:rPr>
          <w:rFonts w:ascii="Times New Roman" w:eastAsia="Times New Roman" w:hAnsi="Times New Roman" w:cs="Times New Roman"/>
          <w:sz w:val="24"/>
          <w:szCs w:val="24"/>
        </w:rPr>
        <w:t xml:space="preserve"> = 0.086), </w:t>
      </w:r>
      <w:r w:rsidRPr="00C3416D">
        <w:rPr>
          <w:rFonts w:ascii="Times New Roman" w:eastAsia="Times New Roman" w:hAnsi="Times New Roman" w:cs="Times New Roman"/>
          <w:i/>
          <w:iCs/>
          <w:sz w:val="24"/>
          <w:szCs w:val="24"/>
        </w:rPr>
        <w:t>t</w:t>
      </w:r>
      <w:r w:rsidRPr="00C3416D">
        <w:rPr>
          <w:rFonts w:ascii="Times New Roman" w:eastAsia="Times New Roman" w:hAnsi="Times New Roman" w:cs="Times New Roman"/>
          <w:sz w:val="24"/>
          <w:szCs w:val="24"/>
        </w:rPr>
        <w:t xml:space="preserve">(58) = 0.456, </w:t>
      </w:r>
      <w:r w:rsidRPr="00C3416D">
        <w:rPr>
          <w:rFonts w:ascii="Times New Roman" w:eastAsia="Times New Roman" w:hAnsi="Times New Roman" w:cs="Times New Roman"/>
          <w:i/>
          <w:iCs/>
          <w:sz w:val="24"/>
          <w:szCs w:val="24"/>
        </w:rPr>
        <w:t>p</w:t>
      </w:r>
      <w:r w:rsidRPr="00C3416D">
        <w:rPr>
          <w:rFonts w:ascii="Times New Roman" w:eastAsia="Times New Roman" w:hAnsi="Times New Roman" w:cs="Times New Roman"/>
          <w:sz w:val="24"/>
          <w:szCs w:val="24"/>
        </w:rPr>
        <w:t xml:space="preserve"> = .650, </w:t>
      </w:r>
      <w:r w:rsidRPr="00C3416D">
        <w:rPr>
          <w:rFonts w:ascii="Times New Roman" w:eastAsia="Times New Roman" w:hAnsi="Times New Roman" w:cs="Times New Roman"/>
          <w:i/>
          <w:iCs/>
          <w:sz w:val="24"/>
          <w:szCs w:val="24"/>
        </w:rPr>
        <w:t>d</w:t>
      </w:r>
      <w:r w:rsidRPr="00C3416D">
        <w:rPr>
          <w:rFonts w:ascii="Times New Roman" w:eastAsia="Times New Roman" w:hAnsi="Times New Roman" w:cs="Times New Roman"/>
          <w:sz w:val="24"/>
          <w:szCs w:val="24"/>
        </w:rPr>
        <w:t xml:space="preserve"> = 0.12. Thus, there were no significant differences </w:t>
      </w:r>
      <w:r w:rsidR="00413339" w:rsidRPr="00C3416D">
        <w:rPr>
          <w:rFonts w:ascii="Times New Roman" w:eastAsia="Times New Roman" w:hAnsi="Times New Roman" w:cs="Times New Roman"/>
          <w:sz w:val="24"/>
          <w:szCs w:val="24"/>
        </w:rPr>
        <w:t xml:space="preserve">in </w:t>
      </w:r>
      <w:r w:rsidR="000B7814">
        <w:rPr>
          <w:rFonts w:ascii="Times New Roman" w:eastAsia="Times New Roman" w:hAnsi="Times New Roman" w:cs="Times New Roman"/>
          <w:sz w:val="24"/>
          <w:szCs w:val="24"/>
        </w:rPr>
        <w:t xml:space="preserve">performance on this </w:t>
      </w:r>
      <w:r w:rsidRPr="00C3416D">
        <w:rPr>
          <w:rFonts w:ascii="Times New Roman" w:eastAsia="Times New Roman" w:hAnsi="Times New Roman" w:cs="Times New Roman"/>
          <w:sz w:val="24"/>
          <w:szCs w:val="24"/>
        </w:rPr>
        <w:t xml:space="preserve">cognitive control </w:t>
      </w:r>
      <w:r w:rsidR="000B7814">
        <w:rPr>
          <w:rFonts w:ascii="Times New Roman" w:eastAsia="Times New Roman" w:hAnsi="Times New Roman" w:cs="Times New Roman"/>
          <w:sz w:val="24"/>
          <w:szCs w:val="24"/>
        </w:rPr>
        <w:t xml:space="preserve">task </w:t>
      </w:r>
      <w:r w:rsidRPr="00C3416D">
        <w:rPr>
          <w:rFonts w:ascii="Times New Roman" w:eastAsia="Times New Roman" w:hAnsi="Times New Roman" w:cs="Times New Roman"/>
          <w:sz w:val="24"/>
          <w:szCs w:val="24"/>
        </w:rPr>
        <w:t>between groups prior to random assignment.</w:t>
      </w:r>
      <w:r w:rsidR="00610C63">
        <w:rPr>
          <w:rFonts w:ascii="Times New Roman" w:eastAsia="Times New Roman" w:hAnsi="Times New Roman" w:cs="Times New Roman"/>
          <w:sz w:val="24"/>
          <w:szCs w:val="24"/>
        </w:rPr>
        <w:t xml:space="preserve"> </w:t>
      </w:r>
      <w:bookmarkStart w:id="0" w:name="_GoBack"/>
      <w:bookmarkEnd w:id="0"/>
      <w:r w:rsidRPr="00C3416D">
        <w:rPr>
          <w:rFonts w:ascii="Times New Roman" w:eastAsia="Times New Roman" w:hAnsi="Times New Roman" w:cs="Times New Roman"/>
          <w:sz w:val="24"/>
          <w:szCs w:val="24"/>
        </w:rPr>
        <w:lastRenderedPageBreak/>
        <w:t>Importantly, we have shown that the RIT is sensitive to subsequent meditation training in this same cohort of participants (Sahdra et al., 2011</w:t>
      </w:r>
      <w:r w:rsidR="00565895" w:rsidRPr="00C3416D">
        <w:rPr>
          <w:rFonts w:ascii="Times New Roman" w:eastAsia="Times New Roman" w:hAnsi="Times New Roman" w:cs="Times New Roman"/>
          <w:sz w:val="24"/>
          <w:szCs w:val="24"/>
        </w:rPr>
        <w:t>; Zanesco, King, MacLean, &amp; Saron, 2018</w:t>
      </w:r>
      <w:r w:rsidRPr="00C3416D">
        <w:rPr>
          <w:rFonts w:ascii="Times New Roman" w:eastAsia="Times New Roman" w:hAnsi="Times New Roman" w:cs="Times New Roman"/>
          <w:sz w:val="24"/>
          <w:szCs w:val="24"/>
        </w:rPr>
        <w:t xml:space="preserve">). </w:t>
      </w:r>
    </w:p>
    <w:p w14:paraId="65D83E43" w14:textId="1F7AF89C" w:rsidR="0037042D" w:rsidRPr="001C6A4B" w:rsidRDefault="00AF20F0" w:rsidP="001C6A4B">
      <w:pPr>
        <w:spacing w:after="0" w:line="480" w:lineRule="auto"/>
        <w:rPr>
          <w:rFonts w:ascii="Times New Roman" w:hAnsi="Times New Roman" w:cs="Times New Roman"/>
          <w:b/>
          <w:sz w:val="24"/>
          <w:szCs w:val="24"/>
        </w:rPr>
      </w:pPr>
      <w:r>
        <w:rPr>
          <w:rFonts w:ascii="Times New Roman" w:hAnsi="Times New Roman" w:cs="Times New Roman"/>
          <w:b/>
          <w:sz w:val="24"/>
          <w:szCs w:val="24"/>
        </w:rPr>
        <w:t>Fitting the C</w:t>
      </w:r>
      <w:r w:rsidR="001C6A4B">
        <w:rPr>
          <w:rFonts w:ascii="Times New Roman" w:hAnsi="Times New Roman" w:cs="Times New Roman"/>
          <w:b/>
          <w:sz w:val="24"/>
          <w:szCs w:val="24"/>
        </w:rPr>
        <w:t>omputationa</w:t>
      </w:r>
      <w:r>
        <w:rPr>
          <w:rFonts w:ascii="Times New Roman" w:hAnsi="Times New Roman" w:cs="Times New Roman"/>
          <w:b/>
          <w:sz w:val="24"/>
          <w:szCs w:val="24"/>
        </w:rPr>
        <w:t>l M</w:t>
      </w:r>
      <w:r w:rsidR="001C6A4B">
        <w:rPr>
          <w:rFonts w:ascii="Times New Roman" w:hAnsi="Times New Roman" w:cs="Times New Roman"/>
          <w:b/>
          <w:sz w:val="24"/>
          <w:szCs w:val="24"/>
        </w:rPr>
        <w:t>odel</w:t>
      </w:r>
    </w:p>
    <w:p w14:paraId="5737D97A" w14:textId="77777777" w:rsidR="0037042D" w:rsidRPr="0037042D" w:rsidRDefault="0037042D" w:rsidP="0037042D">
      <w:pPr>
        <w:spacing w:after="0" w:line="480" w:lineRule="auto"/>
        <w:ind w:firstLine="720"/>
        <w:rPr>
          <w:rFonts w:ascii="Times New Roman" w:hAnsi="Times New Roman" w:cs="Times New Roman"/>
          <w:sz w:val="24"/>
          <w:szCs w:val="24"/>
        </w:rPr>
      </w:pPr>
      <w:r w:rsidRPr="0037042D">
        <w:rPr>
          <w:rFonts w:ascii="Times New Roman" w:hAnsi="Times New Roman" w:cs="Times New Roman"/>
          <w:sz w:val="24"/>
          <w:szCs w:val="24"/>
        </w:rPr>
        <w:t xml:space="preserve">The model was fit to trial-level data using cumulative density functions (CDFs), which capture response time distributions (.1, .3, .5, .7, .9 quantiles); and conditional accuracy functions (CAFs), which describe error proportions in five equally spaced response time bins. CAFs represent the error in the data that is considered in the fitting procedure </w:t>
      </w:r>
      <w:r w:rsidRPr="0037042D">
        <w:rPr>
          <w:rFonts w:ascii="Times New Roman" w:hAnsi="Times New Roman" w:cs="Times New Roman"/>
          <w:sz w:val="24"/>
          <w:szCs w:val="24"/>
        </w:rPr>
        <w:fldChar w:fldCharType="begin" w:fldLock="1"/>
      </w:r>
      <w:r w:rsidRPr="0037042D">
        <w:rPr>
          <w:rFonts w:ascii="Times New Roman" w:hAnsi="Times New Roman" w:cs="Times New Roman"/>
          <w:sz w:val="24"/>
          <w:szCs w:val="24"/>
        </w:rPr>
        <w:instrText>ADDIN CSL_CITATION {"citationItems":[{"id":"ITEM-1","itemData":{"DOI":"10.3758/s13423-017-1271-2","abstract":"Researchers and clinicians are interested in estimating individual differences in the ability to process conflicting information. Conflict processing is typically assessed by comparing behavioral measures like RTs or error rates from conflict tasks. However, these measures are hard to interpret because they can be influenced by additional processes like response caution or bias. This limitation can be circumvented by employing cognitive models to decompose behavioral data into components of underlying decision processes, providing better specificity for investigating individual differences. A new class of drift-diffusion models has been developed for conflict tasks, presenting a potential tool to improve analysis of individual differences in conflict processing. However, measures from these models have not been validated for use in experiments with limited data collection. The present study assessed the validity of these models with a parameter-recovery study to determine whether and under what circumstances the models provide valid measures of cognitive processing. Three models were tested: the dual-stage two-phase model (Hübner, Steinhauser, &amp; Lehle, Psychological Review, 117(3), 759–784, 2010), the shrinking spotlight model (White, Ratcliff, &amp; Starns, Cognitive Psychology, 63(4), 210–238, 2011), and the diffusion model for conflict tasks (Ulrich, Schröter, Leuthold, &amp; Birngruber, Cogntive Psychology, 78, 148–174, 2015). The validity of the model parameters was assessed using different methods of fitting the data and different numbers of trials. The results show that each model has limitations in recovering valid parameters, but they can be mitigated by adding constraints to the model. Practical recommendations are provided for when and how each model can be used to analyze data and provide measures of processing in conflict tasks.","author":[{"dropping-particle":"","family":"White","given":"Corey N.","non-dropping-particle":"","parse-names":false,"suffix":""},{"dropping-particle":"","family":"Servant","given":"Mathieu","non-dropping-particle":"","parse-names":false,"suffix":""},{"dropping-particle":"","family":"Logan","given":"Gordon D.","non-dropping-particle":"","parse-names":false,"suffix":""}],"container-title":"Psychonomic Bulletin &amp; Review","id":"ITEM-1","issued":{"date-parts":[["2018","2"]]},"page":"286-301","publisher":"Springer US","title":"Testing the validity of conflict drift-diffusion models for use in estimating cognitive processes: A parameter-recovery study","type":"article-journal","volume":"25"},"uris":["http://www.mendeley.com/documents/?uuid=dec761cd-30c9-3a25-a7b3-7cac88b41c12"]},{"id":"ITEM-2","itemData":{"DOI":"10.1162/jocn_a_00989","ISBN":"9780192880512","ISSN":"0898-929X","PMID":"23647519","abstract":"A current challenge for decision-making research is in extending models of simple decisions to more complex and ecological choice situations. Conflict tasks (e.g., Simon, Stroop, Eriksen flanker) have been the focus of much interest, because they provide a decision-making context representative of everyday life experiences. Modeling efforts have led to an elaborated drift diffusion model for conflict tasks (DMC), which implements a superimposition of automatic and controlled decision activations. The DMC has proven to capture the diversity of behavioral conflict effects across various task contexts. This study combined DMC predictions with EEG and EMG measurements to test a set of linking propositions that specify the relationship between theoretical decision-making mechanisms involved in the Simon task and brain activity. Our results are consistent with a representation of the superimposed decision variable in the primary motor cortices. The decision variable was also observed in the EMG activity of resp...","author":[{"dropping-particle":"","family":"Servant","given":"Mathieu","non-dropping-particle":"","parse-names":false,"suffix":""},{"dropping-particle":"","family":"White","given":"Corey","non-dropping-particle":"","parse-names":false,"suffix":""},{"dropping-particle":"","family":"Montagnini","given":"Anna","non-dropping-particle":"","parse-names":false,"suffix":""},{"dropping-particle":"","family":"Burle","given":"Borís","non-dropping-particle":"","parse-names":false,"suffix":""}],"container-title":"Journal of Cognitive Neuroscience","id":"ITEM-2","issued":{"date-parts":[["2016"]]},"page":"1501-1521","title":"Linking theoretical decision-making mechanisms in the Simon task with electrophysiological data: A model-based neuroscience study in humans","type":"article-journal","volume":"28"},"uris":["http://www.mendeley.com/documents/?uuid=8707ca7d-e781-4493-b3ac-5a4cd1614215"]}],"mendeley":{"formattedCitation":"(Servant et al., 2016; White et al., 2018)","plainTextFormattedCitation":"(Servant et al., 2016; White et al., 2018)","previouslyFormattedCitation":"(Servant et al., 2016; White et al., 2018)"},"properties":{"noteIndex":0},"schema":"https://github.com/citation-style-language/schema/raw/master/csl-citation.json"}</w:instrText>
      </w:r>
      <w:r w:rsidRPr="0037042D">
        <w:rPr>
          <w:rFonts w:ascii="Times New Roman" w:hAnsi="Times New Roman" w:cs="Times New Roman"/>
          <w:sz w:val="24"/>
          <w:szCs w:val="24"/>
        </w:rPr>
        <w:fldChar w:fldCharType="separate"/>
      </w:r>
      <w:r w:rsidRPr="0037042D">
        <w:rPr>
          <w:rFonts w:ascii="Times New Roman" w:hAnsi="Times New Roman" w:cs="Times New Roman"/>
          <w:noProof/>
          <w:sz w:val="24"/>
          <w:szCs w:val="24"/>
        </w:rPr>
        <w:t>(Servant et al., 2016; White et al., 2018)</w:t>
      </w:r>
      <w:r w:rsidRPr="0037042D">
        <w:rPr>
          <w:rFonts w:ascii="Times New Roman" w:hAnsi="Times New Roman" w:cs="Times New Roman"/>
          <w:sz w:val="24"/>
          <w:szCs w:val="24"/>
        </w:rPr>
        <w:fldChar w:fldCharType="end"/>
      </w:r>
      <w:r w:rsidRPr="0037042D">
        <w:rPr>
          <w:rFonts w:ascii="Times New Roman" w:hAnsi="Times New Roman" w:cs="Times New Roman"/>
          <w:sz w:val="24"/>
          <w:szCs w:val="24"/>
        </w:rPr>
        <w:t xml:space="preserve">. Parameters were constrained to be positive numbers (and in the case of </w:t>
      </w:r>
      <w:r w:rsidRPr="0037042D">
        <w:rPr>
          <w:rFonts w:ascii="Times New Roman" w:hAnsi="Times New Roman" w:cs="Times New Roman"/>
          <w:i/>
          <w:sz w:val="24"/>
          <w:szCs w:val="24"/>
        </w:rPr>
        <w:t>a</w:t>
      </w:r>
      <w:r w:rsidRPr="0037042D">
        <w:rPr>
          <w:rFonts w:ascii="Times New Roman" w:hAnsi="Times New Roman" w:cs="Times New Roman"/>
          <w:sz w:val="24"/>
          <w:szCs w:val="24"/>
        </w:rPr>
        <w:t xml:space="preserve"> and </w:t>
      </w:r>
      <w:r w:rsidRPr="0037042D">
        <w:rPr>
          <w:rFonts w:ascii="Times New Roman" w:hAnsi="Times New Roman" w:cs="Times New Roman"/>
          <w:i/>
          <w:sz w:val="24"/>
          <w:szCs w:val="24"/>
        </w:rPr>
        <w:t>b</w:t>
      </w:r>
      <w:r w:rsidRPr="0037042D">
        <w:rPr>
          <w:rFonts w:ascii="Times New Roman" w:hAnsi="Times New Roman" w:cs="Times New Roman"/>
          <w:sz w:val="24"/>
          <w:szCs w:val="24"/>
        </w:rPr>
        <w:t>, greater than or equal to 1).</w:t>
      </w:r>
      <w:r w:rsidRPr="0037042D">
        <w:rPr>
          <w:rFonts w:ascii="Times New Roman" w:hAnsi="Times New Roman" w:cs="Times New Roman"/>
          <w:i/>
          <w:sz w:val="24"/>
          <w:szCs w:val="24"/>
        </w:rPr>
        <w:t xml:space="preserve"> </w:t>
      </w:r>
      <w:r w:rsidRPr="0037042D">
        <w:rPr>
          <w:rFonts w:ascii="Times New Roman" w:hAnsi="Times New Roman" w:cs="Times New Roman"/>
          <w:sz w:val="24"/>
          <w:szCs w:val="24"/>
        </w:rPr>
        <w:t xml:space="preserve">Following work on the parameter recovery of this model </w:t>
      </w:r>
      <w:r w:rsidRPr="0037042D">
        <w:rPr>
          <w:rFonts w:ascii="Times New Roman" w:hAnsi="Times New Roman" w:cs="Times New Roman"/>
          <w:sz w:val="24"/>
          <w:szCs w:val="24"/>
        </w:rPr>
        <w:fldChar w:fldCharType="begin" w:fldLock="1"/>
      </w:r>
      <w:r w:rsidRPr="0037042D">
        <w:rPr>
          <w:rFonts w:ascii="Times New Roman" w:hAnsi="Times New Roman" w:cs="Times New Roman"/>
          <w:sz w:val="24"/>
          <w:szCs w:val="24"/>
        </w:rPr>
        <w:instrText>ADDIN CSL_CITATION {"citationItems":[{"id":"ITEM-1","itemData":{"DOI":"10.3758/s13423-017-1271-2","abstract":"Researchers and clinicians are interested in estimating individual differences in the ability to process conflicting information. Conflict processing is typically assessed by comparing behavioral measures like RTs or error rates from conflict tasks. However, these measures are hard to interpret because they can be influenced by additional processes like response caution or bias. This limitation can be circumvented by employing cognitive models to decompose behavioral data into components of underlying decision processes, providing better specificity for investigating individual differences. A new class of drift-diffusion models has been developed for conflict tasks, presenting a potential tool to improve analysis of individual differences in conflict processing. However, measures from these models have not been validated for use in experiments with limited data collection. The present study assessed the validity of these models with a parameter-recovery study to determine whether and under what circumstances the models provide valid measures of cognitive processing. Three models were tested: the dual-stage two-phase model (Hübner, Steinhauser, &amp; Lehle, Psychological Review, 117(3), 759–784, 2010), the shrinking spotlight model (White, Ratcliff, &amp; Starns, Cognitive Psychology, 63(4), 210–238, 2011), and the diffusion model for conflict tasks (Ulrich, Schröter, Leuthold, &amp; Birngruber, Cogntive Psychology, 78, 148–174, 2015). The validity of the model parameters was assessed using different methods of fitting the data and different numbers of trials. The results show that each model has limitations in recovering valid parameters, but they can be mitigated by adding constraints to the model. Practical recommendations are provided for when and how each model can be used to analyze data and provide measures of processing in conflict tasks.","author":[{"dropping-particle":"","family":"White","given":"Corey N.","non-dropping-particle":"","parse-names":false,"suffix":""},{"dropping-particle":"","family":"Servant","given":"Mathieu","non-dropping-particle":"","parse-names":false,"suffix":""},{"dropping-particle":"","family":"Logan","given":"Gordon D.","non-dropping-particle":"","parse-names":false,"suffix":""}],"container-title":"Psychonomic Bulletin &amp; Review","id":"ITEM-1","issued":{"date-parts":[["2018","2"]]},"page":"286-301","publisher":"Springer US","title":"Testing the validity of conflict drift-diffusion models for use in estimating cognitive processes: A parameter-recovery study","type":"article-journal","volume":"25"},"uris":["http://www.mendeley.com/documents/?uuid=dec761cd-30c9-3a25-a7b3-7cac88b41c12"]}],"mendeley":{"formattedCitation":"(White et al., 2018)","plainTextFormattedCitation":"(White et al., 2018)","previouslyFormattedCitation":"(White et al., 2018)"},"properties":{"noteIndex":0},"schema":"https://github.com/citation-style-language/schema/raw/master/csl-citation.json"}</w:instrText>
      </w:r>
      <w:r w:rsidRPr="0037042D">
        <w:rPr>
          <w:rFonts w:ascii="Times New Roman" w:hAnsi="Times New Roman" w:cs="Times New Roman"/>
          <w:sz w:val="24"/>
          <w:szCs w:val="24"/>
        </w:rPr>
        <w:fldChar w:fldCharType="separate"/>
      </w:r>
      <w:r w:rsidRPr="0037042D">
        <w:rPr>
          <w:rFonts w:ascii="Times New Roman" w:hAnsi="Times New Roman" w:cs="Times New Roman"/>
          <w:noProof/>
          <w:sz w:val="24"/>
          <w:szCs w:val="24"/>
        </w:rPr>
        <w:t>(White et al., 2018)</w:t>
      </w:r>
      <w:r w:rsidRPr="0037042D">
        <w:rPr>
          <w:rFonts w:ascii="Times New Roman" w:hAnsi="Times New Roman" w:cs="Times New Roman"/>
          <w:sz w:val="24"/>
          <w:szCs w:val="24"/>
        </w:rPr>
        <w:fldChar w:fldCharType="end"/>
      </w:r>
      <w:r w:rsidRPr="0037042D">
        <w:rPr>
          <w:rFonts w:ascii="Times New Roman" w:hAnsi="Times New Roman" w:cs="Times New Roman"/>
          <w:sz w:val="24"/>
          <w:szCs w:val="24"/>
        </w:rPr>
        <w:t>, the observed and predicted CDFs and CAFs were fit by minimizing the following χ</w:t>
      </w:r>
      <w:r w:rsidRPr="0037042D">
        <w:rPr>
          <w:rFonts w:ascii="Times New Roman" w:hAnsi="Times New Roman" w:cs="Times New Roman"/>
          <w:sz w:val="24"/>
          <w:szCs w:val="24"/>
          <w:vertAlign w:val="superscript"/>
        </w:rPr>
        <w:t>2</w:t>
      </w:r>
      <w:r w:rsidRPr="0037042D">
        <w:rPr>
          <w:rFonts w:ascii="Times New Roman" w:hAnsi="Times New Roman" w:cs="Times New Roman"/>
          <w:sz w:val="24"/>
          <w:szCs w:val="24"/>
        </w:rPr>
        <w:t xml:space="preserve"> statistic:</w:t>
      </w:r>
    </w:p>
    <w:p w14:paraId="149EFE81" w14:textId="77777777" w:rsidR="0037042D" w:rsidRPr="0037042D" w:rsidRDefault="002D6049" w:rsidP="0037042D">
      <w:pPr>
        <w:spacing w:after="0" w:line="480" w:lineRule="auto"/>
        <w:ind w:firstLine="720"/>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2</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e>
          </m:nary>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X</m:t>
              </m:r>
            </m:sup>
            <m:e>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ij</m:t>
                          </m:r>
                        </m:sub>
                      </m:sSub>
                      <m:r>
                        <m:rPr>
                          <m:sty m:val="p"/>
                        </m:rPr>
                        <w:rPr>
                          <w:rFonts w:ascii="Cambria Math" w:hAnsi="Cambria Math" w:cs="Times New Roman"/>
                          <w:sz w:val="24"/>
                          <w:szCs w:val="24"/>
                        </w:rPr>
                        <m:t>)</m:t>
                      </m:r>
                    </m:e>
                    <m:sup>
                      <m:r>
                        <w:rPr>
                          <w:rFonts w:ascii="Cambria Math" w:hAnsi="Cambria Math" w:cs="Times New Roman"/>
                          <w:sz w:val="24"/>
                          <w:szCs w:val="24"/>
                        </w:rPr>
                        <m:t>2</m:t>
                      </m:r>
                    </m:sup>
                  </m:sSup>
                  <m:r>
                    <m:rPr>
                      <m:sty m:val="p"/>
                    </m:rPr>
                    <w:rPr>
                      <w:rFonts w:ascii="Cambria Math" w:hAnsi="Cambria Math" w:cs="Times New Roman"/>
                      <w:sz w:val="24"/>
                      <w:szCs w:val="24"/>
                    </w:rPr>
                    <m:t xml:space="preserve"> </m:t>
                  </m:r>
                </m:num>
                <m:den>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ij</m:t>
                      </m:r>
                    </m:sub>
                  </m:sSub>
                </m:den>
              </m:f>
            </m:e>
          </m:nary>
        </m:oMath>
      </m:oMathPara>
    </w:p>
    <w:p w14:paraId="329664E5" w14:textId="77777777" w:rsidR="0037042D" w:rsidRPr="0037042D" w:rsidRDefault="0037042D" w:rsidP="0037042D">
      <w:pPr>
        <w:spacing w:after="0" w:line="480" w:lineRule="auto"/>
        <w:ind w:firstLine="720"/>
        <w:rPr>
          <w:rFonts w:ascii="Times New Roman" w:hAnsi="Times New Roman" w:cs="Times New Roman"/>
          <w:sz w:val="24"/>
          <w:szCs w:val="24"/>
        </w:rPr>
      </w:pPr>
      <w:r w:rsidRPr="0037042D">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oMath>
      <w:r w:rsidRPr="0037042D">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ij</m:t>
            </m:r>
          </m:sub>
        </m:sSub>
      </m:oMath>
      <w:r w:rsidRPr="0037042D">
        <w:rPr>
          <w:rFonts w:ascii="Times New Roman" w:hAnsi="Times New Roman" w:cs="Times New Roman"/>
          <w:sz w:val="24"/>
          <w:szCs w:val="24"/>
        </w:rPr>
        <w:t xml:space="preserve"> represent the observed and predicted proportion of trials, respectively, in bin </w:t>
      </w:r>
      <w:r w:rsidRPr="0037042D">
        <w:rPr>
          <w:rFonts w:ascii="Times New Roman" w:hAnsi="Times New Roman" w:cs="Times New Roman"/>
          <w:i/>
          <w:sz w:val="24"/>
          <w:szCs w:val="24"/>
        </w:rPr>
        <w:t>j</w:t>
      </w:r>
      <w:r w:rsidRPr="0037042D">
        <w:rPr>
          <w:rFonts w:ascii="Times New Roman" w:hAnsi="Times New Roman" w:cs="Times New Roman"/>
          <w:sz w:val="24"/>
          <w:szCs w:val="24"/>
        </w:rPr>
        <w:t xml:space="preserve"> of trial type </w:t>
      </w:r>
      <w:r w:rsidRPr="0037042D">
        <w:rPr>
          <w:rFonts w:ascii="Times New Roman" w:hAnsi="Times New Roman" w:cs="Times New Roman"/>
          <w:i/>
          <w:sz w:val="24"/>
          <w:szCs w:val="24"/>
        </w:rPr>
        <w:t>i</w:t>
      </w:r>
      <w:r w:rsidRPr="0037042D">
        <w:rPr>
          <w:rFonts w:ascii="Times New Roman" w:hAnsi="Times New Roman" w:cs="Times New Roman"/>
          <w:sz w:val="24"/>
          <w:szCs w:val="24"/>
        </w:rPr>
        <w:t xml:space="preserve"> (i.e., congruent or incongruent trials); and </w:t>
      </w:r>
      <w:r w:rsidRPr="0037042D">
        <w:rPr>
          <w:rFonts w:ascii="Times New Roman" w:hAnsi="Times New Roman" w:cs="Times New Roman"/>
          <w:i/>
          <w:sz w:val="24"/>
          <w:szCs w:val="24"/>
        </w:rPr>
        <w:t>N</w:t>
      </w:r>
      <w:r w:rsidRPr="0037042D">
        <w:rPr>
          <w:rFonts w:ascii="Times New Roman" w:hAnsi="Times New Roman" w:cs="Times New Roman"/>
          <w:i/>
          <w:sz w:val="24"/>
          <w:szCs w:val="24"/>
          <w:vertAlign w:val="subscript"/>
        </w:rPr>
        <w:t>i</w:t>
      </w:r>
      <w:r w:rsidRPr="0037042D">
        <w:rPr>
          <w:rFonts w:ascii="Times New Roman" w:hAnsi="Times New Roman" w:cs="Times New Roman"/>
          <w:sz w:val="24"/>
          <w:szCs w:val="24"/>
        </w:rPr>
        <w:t xml:space="preserve"> represents the number of trials per trial type </w:t>
      </w:r>
      <w:r w:rsidRPr="0037042D">
        <w:rPr>
          <w:rFonts w:ascii="Times New Roman" w:hAnsi="Times New Roman" w:cs="Times New Roman"/>
          <w:i/>
          <w:sz w:val="24"/>
          <w:szCs w:val="24"/>
        </w:rPr>
        <w:t>i</w:t>
      </w:r>
      <w:r w:rsidRPr="0037042D">
        <w:rPr>
          <w:rFonts w:ascii="Times New Roman" w:hAnsi="Times New Roman" w:cs="Times New Roman"/>
          <w:sz w:val="24"/>
          <w:szCs w:val="24"/>
        </w:rPr>
        <w:t xml:space="preserve">. We fit the model using the subplex optimization method </w:t>
      </w:r>
      <w:r w:rsidRPr="0037042D">
        <w:rPr>
          <w:rFonts w:ascii="Times New Roman" w:hAnsi="Times New Roman" w:cs="Times New Roman"/>
          <w:sz w:val="24"/>
          <w:szCs w:val="24"/>
        </w:rPr>
        <w:fldChar w:fldCharType="begin" w:fldLock="1"/>
      </w:r>
      <w:r w:rsidRPr="0037042D">
        <w:rPr>
          <w:rFonts w:ascii="Times New Roman" w:hAnsi="Times New Roman" w:cs="Times New Roman"/>
          <w:sz w:val="24"/>
          <w:szCs w:val="24"/>
        </w:rPr>
        <w:instrText>ADDIN CSL_CITATION {"citationItems":[{"id":"ITEM-1","itemData":{"abstract":"The standard technique for detecting instability in numerical algorithms is backward error analysis. The analysis is diffcult and tedious when performed by hand, while attempts to automate it have always placed severe restrictions on the tested numerical algorithms. A new approach for detecting instability, functional stability analysis, removes these restrictions by treating numerical algorithms as black boxes. The approach consists of two parts. The first part uses the relationship between the forward error, the backward error, and a problem's condition to define a function that estimates a lower bound on the backward error. In the second part, a new optimization method maximizes the function. A numerical algorithm is unstable if the maximization shows that the backward error can become large. Since numerical algorithms are treated as black boxes, functional stability analysis normally requires little more than an executable version of a numerical algorithm to determine if it is unstable.","author":[{"dropping-particle":"","family":"Rowan","given":"Tom H.","non-dropping-particle":"","parse-names":false,"suffix":""}],"container-title":"Ph.D. thesis","id":"ITEM-1","issued":{"date-parts":[["1990"]]},"number-of-pages":"218","publisher":"University of Texas at Austin","title":"Functional stability analysis of numerical algorithms","type":"thesis"},"uris":["http://www.mendeley.com/documents/?uuid=27cb6077-2a66-495f-aa6c-de743b87f6b0"]}],"mendeley":{"formattedCitation":"(Rowan, 1990)","plainTextFormattedCitation":"(Rowan, 1990)","previouslyFormattedCitation":"(Rowan, 1990)"},"properties":{"noteIndex":0},"schema":"https://github.com/citation-style-language/schema/raw/master/csl-citation.json"}</w:instrText>
      </w:r>
      <w:r w:rsidRPr="0037042D">
        <w:rPr>
          <w:rFonts w:ascii="Times New Roman" w:hAnsi="Times New Roman" w:cs="Times New Roman"/>
          <w:sz w:val="24"/>
          <w:szCs w:val="24"/>
        </w:rPr>
        <w:fldChar w:fldCharType="separate"/>
      </w:r>
      <w:r w:rsidRPr="0037042D">
        <w:rPr>
          <w:rFonts w:ascii="Times New Roman" w:hAnsi="Times New Roman" w:cs="Times New Roman"/>
          <w:noProof/>
          <w:sz w:val="24"/>
          <w:szCs w:val="24"/>
        </w:rPr>
        <w:t>(Rowan, 1990)</w:t>
      </w:r>
      <w:r w:rsidRPr="0037042D">
        <w:rPr>
          <w:rFonts w:ascii="Times New Roman" w:hAnsi="Times New Roman" w:cs="Times New Roman"/>
          <w:sz w:val="24"/>
          <w:szCs w:val="24"/>
        </w:rPr>
        <w:fldChar w:fldCharType="end"/>
      </w:r>
      <w:r w:rsidRPr="0037042D">
        <w:rPr>
          <w:rFonts w:ascii="Times New Roman" w:hAnsi="Times New Roman" w:cs="Times New Roman"/>
          <w:sz w:val="24"/>
          <w:szCs w:val="24"/>
        </w:rPr>
        <w:t xml:space="preserve">, which divides the parameter space into subspaces and then optimizes these subspaces by the Nelder-Mead simplex method. The subplex optimization method is better suited for optimization problems involving numerous parameters, dismissal of unacceptable parameters (e.g., parameters with negative values), and noisy data (i.e., models with random sampling, such as a Wiener diffusion process)—making this optimization method more appropriate for the present model than the simplex method </w:t>
      </w:r>
      <w:r w:rsidRPr="0037042D">
        <w:rPr>
          <w:rFonts w:ascii="Times New Roman" w:hAnsi="Times New Roman" w:cs="Times New Roman"/>
          <w:sz w:val="24"/>
          <w:szCs w:val="24"/>
        </w:rPr>
        <w:fldChar w:fldCharType="begin" w:fldLock="1"/>
      </w:r>
      <w:r w:rsidRPr="0037042D">
        <w:rPr>
          <w:rFonts w:ascii="Times New Roman" w:hAnsi="Times New Roman" w:cs="Times New Roman"/>
          <w:sz w:val="24"/>
          <w:szCs w:val="24"/>
        </w:rPr>
        <w:instrText>ADDIN CSL_CITATION {"citationItems":[{"id":"ITEM-1","itemData":{"DOI":"10.1017/9781316272503","ISBN":"9781107525610","author":[{"dropping-particle":"","family":"Farrell","given":"Simon","non-dropping-particle":"","parse-names":false,"suffix":""},{"dropping-particle":"","family":"Lewandowsky","given":"Stephan","non-dropping-particle":"","parse-names":false,"suffix":""}],"id":"ITEM-1","issued":{"date-parts":[["2018"]]},"number-of-pages":"1-461","publisher":"Cambridge University Press","publisher-place":"New York, NY","title":"Computational modeling of cognition and behavior","type":"book"},"uris":["http://www.mendeley.com/documents/?uuid=a4adbcdc-7d24-4753-b50c-1b45109c43d6"]}],"mendeley":{"formattedCitation":"(Farrell and Lewandowsky, 2018)","plainTextFormattedCitation":"(Farrell and Lewandowsky, 2018)","previouslyFormattedCitation":"(Farrell and Lewandowsky, 2018)"},"properties":{"noteIndex":0},"schema":"https://github.com/citation-style-language/schema/raw/master/csl-citation.json"}</w:instrText>
      </w:r>
      <w:r w:rsidRPr="0037042D">
        <w:rPr>
          <w:rFonts w:ascii="Times New Roman" w:hAnsi="Times New Roman" w:cs="Times New Roman"/>
          <w:sz w:val="24"/>
          <w:szCs w:val="24"/>
        </w:rPr>
        <w:fldChar w:fldCharType="separate"/>
      </w:r>
      <w:r w:rsidRPr="0037042D">
        <w:rPr>
          <w:rFonts w:ascii="Times New Roman" w:hAnsi="Times New Roman" w:cs="Times New Roman"/>
          <w:noProof/>
          <w:sz w:val="24"/>
          <w:szCs w:val="24"/>
        </w:rPr>
        <w:t>(Farrell and Lewandowsky, 2018)</w:t>
      </w:r>
      <w:r w:rsidRPr="0037042D">
        <w:rPr>
          <w:rFonts w:ascii="Times New Roman" w:hAnsi="Times New Roman" w:cs="Times New Roman"/>
          <w:sz w:val="24"/>
          <w:szCs w:val="24"/>
        </w:rPr>
        <w:fldChar w:fldCharType="end"/>
      </w:r>
      <w:r w:rsidRPr="0037042D">
        <w:rPr>
          <w:rFonts w:ascii="Times New Roman" w:hAnsi="Times New Roman" w:cs="Times New Roman"/>
          <w:sz w:val="24"/>
          <w:szCs w:val="24"/>
        </w:rPr>
        <w:t xml:space="preserve">. </w:t>
      </w:r>
    </w:p>
    <w:p w14:paraId="4EA96A5A" w14:textId="77777777" w:rsidR="0037042D" w:rsidRPr="0037042D" w:rsidRDefault="0037042D" w:rsidP="0037042D">
      <w:pPr>
        <w:spacing w:after="0" w:line="480" w:lineRule="auto"/>
        <w:ind w:firstLine="720"/>
        <w:rPr>
          <w:rFonts w:ascii="Times New Roman" w:hAnsi="Times New Roman" w:cs="Times New Roman"/>
          <w:sz w:val="24"/>
          <w:szCs w:val="24"/>
        </w:rPr>
      </w:pPr>
      <w:r w:rsidRPr="0037042D">
        <w:rPr>
          <w:rFonts w:ascii="Times New Roman" w:hAnsi="Times New Roman" w:cs="Times New Roman"/>
          <w:sz w:val="24"/>
          <w:szCs w:val="24"/>
        </w:rPr>
        <w:lastRenderedPageBreak/>
        <w:t xml:space="preserve">Parameter estimates were obtained for each participant according to the following procedure. First, to determine plausible starting values, we selected the best fitting parameters from prior work that fit this model to flanker data </w:t>
      </w:r>
      <w:r w:rsidRPr="0037042D">
        <w:rPr>
          <w:rFonts w:ascii="Times New Roman" w:hAnsi="Times New Roman" w:cs="Times New Roman"/>
          <w:sz w:val="24"/>
          <w:szCs w:val="24"/>
        </w:rPr>
        <w:fldChar w:fldCharType="begin" w:fldLock="1"/>
      </w:r>
      <w:r w:rsidRPr="0037042D">
        <w:rPr>
          <w:rFonts w:ascii="Times New Roman" w:hAnsi="Times New Roman" w:cs="Times New Roman"/>
          <w:sz w:val="24"/>
          <w:szCs w:val="24"/>
        </w:rPr>
        <w:instrText>ADDIN CSL_CITATION {"citationItems":[{"id":"ITEM-1","itemData":{"DOI":"10.1016/J.COGPSYCH.2015.02.005","abstract":"An elaborated diffusion process model (a Diffusion Model for Conflict Tasks, DMC) is introduced that combines conceptual features of standard diffusion models with the notion of controlled and automatic processes. DMC can account for a variety of distributional properties of reaction time (RT) in conflict tasks (e.g., Eriksen flanker, Simon, Stroop). Specifically, DMC is compatible with all observed shapes of delta functions, including negative-going delta functions that are particularly challenging for the class of standard diffusion models. Basically, DMC assumes that the activations of controlled and automatic processes superimpose to trigger a response. Monte Carlo simulations demonstrate that the unfolding of automatic activation in time largely determines the shape of delta functions. Furthermore, the predictions of DMC are consistent with other phenomena observed in conflict tasks such as error rate patterns. In addition, DMC was successfully fitted to experimental data of the standard Eriksen flanker and the Simon task. Thus, the present paper reconciles the prominent and successful class of diffusion models with the empirical finding of negative-going delta functions.","author":[{"dropping-particle":"","family":"Ulrich","given":"Rolf","non-dropping-particle":"","parse-names":false,"suffix":""},{"dropping-particle":"","family":"Schröter","given":"Hannes","non-dropping-particle":"","parse-names":false,"suffix":""},{"dropping-particle":"","family":"Leuthold","given":"Hartmut","non-dropping-particle":"","parse-names":false,"suffix":""},{"dropping-particle":"","family":"Birngruber","given":"Teresa","non-dropping-particle":"","parse-names":false,"suffix":""}],"container-title":"Cognitive Psychology","id":"ITEM-1","issued":{"date-parts":[["2015","5","1"]]},"page":"148-174","publisher":"Academic Press","title":"Automatic and controlled stimulus processing in conflict tasks: Superimposed diffusion processes and delta functions","type":"article-journal","volume":"78"},"uris":["http://www.mendeley.com/documents/?uuid=8da2812c-f23a-3d77-8e43-39d2688c597d"]}],"mendeley":{"formattedCitation":"(Ulrich et al., 2015)","plainTextFormattedCitation":"(Ulrich et al., 2015)","previouslyFormattedCitation":"(Ulrich et al., 2015)"},"properties":{"noteIndex":0},"schema":"https://github.com/citation-style-language/schema/raw/master/csl-citation.json"}</w:instrText>
      </w:r>
      <w:r w:rsidRPr="0037042D">
        <w:rPr>
          <w:rFonts w:ascii="Times New Roman" w:hAnsi="Times New Roman" w:cs="Times New Roman"/>
          <w:sz w:val="24"/>
          <w:szCs w:val="24"/>
        </w:rPr>
        <w:fldChar w:fldCharType="separate"/>
      </w:r>
      <w:r w:rsidRPr="0037042D">
        <w:rPr>
          <w:rFonts w:ascii="Times New Roman" w:hAnsi="Times New Roman" w:cs="Times New Roman"/>
          <w:noProof/>
          <w:sz w:val="24"/>
          <w:szCs w:val="24"/>
        </w:rPr>
        <w:t>(Ulrich et al., 2015)</w:t>
      </w:r>
      <w:r w:rsidRPr="0037042D">
        <w:rPr>
          <w:rFonts w:ascii="Times New Roman" w:hAnsi="Times New Roman" w:cs="Times New Roman"/>
          <w:sz w:val="24"/>
          <w:szCs w:val="24"/>
        </w:rPr>
        <w:fldChar w:fldCharType="end"/>
      </w:r>
      <w:r w:rsidRPr="0037042D">
        <w:rPr>
          <w:rFonts w:ascii="Times New Roman" w:hAnsi="Times New Roman" w:cs="Times New Roman"/>
          <w:sz w:val="24"/>
          <w:szCs w:val="24"/>
        </w:rPr>
        <w:t xml:space="preserve">. We then compared the observed and predicted means and standard deviations from 10,000 simulated trials to gross behavioral outcomes on the flanker task (e.g., mean congruent and incongruent response times and error rates), averaged across all participants, and adjusted the parameters to better match the gross behavioral metrics. Next, we used these parameters to randomly generate 14 sets of additional parameters (for 15 total sets) that were constrained to be greater than zero and normally distributed around each respective initial parameter value, with a variance of 50% of the initial parameter value. These 15 parameter sets were then fit to the data from each participant group (training first vs. waitlist control) by simulating 10,000 trials of each type (i.e., congruent and incongruent, for 20,000 total trials) and comparing the observed and predicted CDFs and CAFs using the procedure described in the preceding paragraph. The final parameter values from the best-fitting model were then selected as the best-fitting parameters for the respective participant groups. </w:t>
      </w:r>
    </w:p>
    <w:p w14:paraId="5461CB45" w14:textId="77777777" w:rsidR="0037042D" w:rsidRPr="0037042D" w:rsidRDefault="0037042D" w:rsidP="0037042D">
      <w:pPr>
        <w:spacing w:after="0" w:line="480" w:lineRule="auto"/>
        <w:ind w:firstLine="720"/>
        <w:rPr>
          <w:rFonts w:ascii="Times New Roman" w:hAnsi="Times New Roman" w:cs="Times New Roman"/>
          <w:sz w:val="24"/>
          <w:szCs w:val="24"/>
        </w:rPr>
      </w:pPr>
      <w:r w:rsidRPr="0037042D">
        <w:rPr>
          <w:rFonts w:ascii="Times New Roman" w:hAnsi="Times New Roman" w:cs="Times New Roman"/>
          <w:sz w:val="24"/>
          <w:szCs w:val="24"/>
        </w:rPr>
        <w:t>Once the best-fitting parameters for each group were found, they were used as starting values to randomly generate nine sets of additional parameters (for ten total sets) for each participant in each group. Again, the parameters were constrained to be greater than zero and normally distributed around each respective initial parameter value with a variance of 50%. The resultant parameter sets were then fit sequentially to each participant’s data by simulating 10,000 trials of each type (i.e., congruent and incongruent; 20,000 total trials) and comparing the observed and predicted CDFs and CAFs. Values from the best-fitting model were selected as the best-fitting parameters for each participant, and used in statistical analyses.</w:t>
      </w:r>
    </w:p>
    <w:p w14:paraId="3D49D9E7" w14:textId="77777777" w:rsidR="001C6A4B" w:rsidRDefault="001C6A4B" w:rsidP="001C6A4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Relationship between Controlled and Automatic Attention</w:t>
      </w:r>
    </w:p>
    <w:p w14:paraId="4E545CA0" w14:textId="350F7AF0" w:rsidR="00674DEA" w:rsidRDefault="0037042D" w:rsidP="003704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astute reader may wonder </w:t>
      </w:r>
      <w:r w:rsidR="001E7E90">
        <w:rPr>
          <w:rFonts w:ascii="Times New Roman" w:hAnsi="Times New Roman" w:cs="Times New Roman"/>
          <w:sz w:val="24"/>
          <w:szCs w:val="24"/>
        </w:rPr>
        <w:t xml:space="preserve">about how dissociable </w:t>
      </w:r>
      <w:r w:rsidR="00EE6322">
        <w:rPr>
          <w:rFonts w:ascii="Times New Roman" w:hAnsi="Times New Roman" w:cs="Times New Roman"/>
          <w:sz w:val="24"/>
          <w:szCs w:val="24"/>
        </w:rPr>
        <w:t>controlled attention and automatic attentional activation are in fitted data</w:t>
      </w:r>
      <w:r w:rsidR="00D40FE4">
        <w:rPr>
          <w:rFonts w:ascii="Times New Roman" w:hAnsi="Times New Roman" w:cs="Times New Roman"/>
          <w:sz w:val="24"/>
          <w:szCs w:val="24"/>
        </w:rPr>
        <w:t>, and whether overlap between these attentional components might explain the inconsistent effects of meditation on automatic attentional activation</w:t>
      </w:r>
      <w:r w:rsidR="001C6A4B">
        <w:rPr>
          <w:rFonts w:ascii="Times New Roman" w:hAnsi="Times New Roman" w:cs="Times New Roman"/>
          <w:sz w:val="24"/>
          <w:szCs w:val="24"/>
        </w:rPr>
        <w:t xml:space="preserve"> between retreats</w:t>
      </w:r>
      <w:r w:rsidR="00EE6322">
        <w:rPr>
          <w:rFonts w:ascii="Times New Roman" w:hAnsi="Times New Roman" w:cs="Times New Roman"/>
          <w:sz w:val="24"/>
          <w:szCs w:val="24"/>
        </w:rPr>
        <w:t xml:space="preserve">. </w:t>
      </w:r>
      <w:r w:rsidR="00D40FE4">
        <w:rPr>
          <w:rFonts w:ascii="Times New Roman" w:hAnsi="Times New Roman" w:cs="Times New Roman"/>
          <w:sz w:val="24"/>
          <w:szCs w:val="24"/>
        </w:rPr>
        <w:t>Within the formal model</w:t>
      </w:r>
      <w:r w:rsidR="00EE6322">
        <w:rPr>
          <w:rFonts w:ascii="Times New Roman" w:hAnsi="Times New Roman" w:cs="Times New Roman"/>
          <w:sz w:val="24"/>
          <w:szCs w:val="24"/>
        </w:rPr>
        <w:t xml:space="preserve">, these parameters are independent and exert different effects within the model. However, estimated data, which are subject to local minima, may result in correlations between any estimated parameters. </w:t>
      </w:r>
      <w:r w:rsidR="001C6A4B">
        <w:rPr>
          <w:rFonts w:ascii="Times New Roman" w:hAnsi="Times New Roman" w:cs="Times New Roman"/>
          <w:sz w:val="24"/>
          <w:szCs w:val="24"/>
        </w:rPr>
        <w:t>T</w:t>
      </w:r>
      <w:r w:rsidRPr="0037042D">
        <w:rPr>
          <w:rFonts w:ascii="Times New Roman" w:hAnsi="Times New Roman" w:cs="Times New Roman"/>
          <w:sz w:val="24"/>
          <w:szCs w:val="24"/>
        </w:rPr>
        <w:t xml:space="preserve">he parameters are considered independent and estimated as such within the model, </w:t>
      </w:r>
      <w:r w:rsidR="001C6A4B">
        <w:rPr>
          <w:rFonts w:ascii="Times New Roman" w:hAnsi="Times New Roman" w:cs="Times New Roman"/>
          <w:sz w:val="24"/>
          <w:szCs w:val="24"/>
        </w:rPr>
        <w:t xml:space="preserve">and </w:t>
      </w:r>
      <w:r w:rsidRPr="0037042D">
        <w:rPr>
          <w:rFonts w:ascii="Times New Roman" w:hAnsi="Times New Roman" w:cs="Times New Roman"/>
          <w:sz w:val="24"/>
          <w:szCs w:val="24"/>
        </w:rPr>
        <w:t>to our knowledge no work has examined potential correlations between the controlled and automatic attentional parameters. To address this question,</w:t>
      </w:r>
      <w:r w:rsidR="001C6A4B">
        <w:rPr>
          <w:rFonts w:ascii="Times New Roman" w:hAnsi="Times New Roman" w:cs="Times New Roman"/>
          <w:sz w:val="24"/>
          <w:szCs w:val="24"/>
        </w:rPr>
        <w:t xml:space="preserve"> </w:t>
      </w:r>
      <w:r w:rsidRPr="0037042D">
        <w:rPr>
          <w:rFonts w:ascii="Times New Roman" w:hAnsi="Times New Roman" w:cs="Times New Roman"/>
          <w:sz w:val="24"/>
          <w:szCs w:val="24"/>
        </w:rPr>
        <w:t>we calculated correlations between these parameters in</w:t>
      </w:r>
      <w:r w:rsidR="001C6A4B">
        <w:rPr>
          <w:rFonts w:ascii="Times New Roman" w:hAnsi="Times New Roman" w:cs="Times New Roman"/>
          <w:sz w:val="24"/>
          <w:szCs w:val="24"/>
        </w:rPr>
        <w:t xml:space="preserve"> Retreat 1 of</w:t>
      </w:r>
      <w:r w:rsidRPr="0037042D">
        <w:rPr>
          <w:rFonts w:ascii="Times New Roman" w:hAnsi="Times New Roman" w:cs="Times New Roman"/>
          <w:sz w:val="24"/>
          <w:szCs w:val="24"/>
        </w:rPr>
        <w:t xml:space="preserve"> the current dataset (</w:t>
      </w:r>
      <w:r w:rsidRPr="0037042D">
        <w:rPr>
          <w:rFonts w:ascii="Times New Roman" w:hAnsi="Times New Roman" w:cs="Times New Roman"/>
          <w:i/>
          <w:sz w:val="24"/>
          <w:szCs w:val="24"/>
        </w:rPr>
        <w:t xml:space="preserve">n </w:t>
      </w:r>
      <w:r w:rsidRPr="0037042D">
        <w:rPr>
          <w:rFonts w:ascii="Times New Roman" w:hAnsi="Times New Roman" w:cs="Times New Roman"/>
          <w:sz w:val="24"/>
          <w:szCs w:val="24"/>
        </w:rPr>
        <w:t>= 60)</w:t>
      </w:r>
      <w:r w:rsidR="002E5112">
        <w:rPr>
          <w:rFonts w:ascii="Times New Roman" w:hAnsi="Times New Roman" w:cs="Times New Roman"/>
          <w:sz w:val="24"/>
          <w:szCs w:val="24"/>
        </w:rPr>
        <w:t>,</w:t>
      </w:r>
      <w:r w:rsidRPr="0037042D">
        <w:rPr>
          <w:rFonts w:ascii="Times New Roman" w:hAnsi="Times New Roman" w:cs="Times New Roman"/>
          <w:sz w:val="24"/>
          <w:szCs w:val="24"/>
        </w:rPr>
        <w:t xml:space="preserve"> as well as in a novel analysis of another dataset collected by this study’s first author</w:t>
      </w:r>
      <w:r>
        <w:rPr>
          <w:rFonts w:ascii="Times New Roman" w:hAnsi="Times New Roman" w:cs="Times New Roman"/>
          <w:sz w:val="24"/>
          <w:szCs w:val="24"/>
        </w:rPr>
        <w:t xml:space="preserve"> </w:t>
      </w:r>
      <w:r w:rsidR="001E7E90">
        <w:rPr>
          <w:rFonts w:ascii="Times New Roman" w:hAnsi="Times New Roman" w:cs="Times New Roman"/>
          <w:sz w:val="24"/>
          <w:szCs w:val="24"/>
        </w:rPr>
        <w:fldChar w:fldCharType="begin" w:fldLock="1"/>
      </w:r>
      <w:r w:rsidR="00232C98">
        <w:rPr>
          <w:rFonts w:ascii="Times New Roman" w:hAnsi="Times New Roman" w:cs="Times New Roman"/>
          <w:sz w:val="24"/>
          <w:szCs w:val="24"/>
        </w:rPr>
        <w:instrText>ADDIN CSL_CITATION {"citationItems":[{"id":"ITEM-1","itemData":{"DOI":"10.1016/j.psyneuen.2019.06.001","ISSN":"18733360","abstract":"Acute stress is generally thought to impair performance on tasks thought to rely on selective attention. This effect has been well established for moderate to severe stressors, but no study has examined how a mild stressor—the most common type of stressor—influences selective attention. In addition, no study to date has examined how stress influences the component processes involved in overall selective attention task performance, such as controlled attention, automatic attentional activation, decision-making, and motor abilities. To address these issues, we randomly assigned 107 participants to a mild acute stress or control condition. As expected, the mild acute stress condition showed a small but significant increase in cortisol relative to the control condition. Following the stressor, we assessed attention with two separate flanker tasks. One of these tasks was optimized to investigate component attentional processes using computational cognitive modeling, whereas the other task employed mouse-tracking to illustrate how response conflict unfolded over time. The results for both tasks showed that mild acute stress decreased response time (i.e., increased response speed) without influencing accuracy or interference control. Further, computational modeling and mouse-tracking analyses indicated that these effects were due to faster motor action execution time for chosen actions. Intriguingly, however, cortisol responses were unrelated to any of the observed effects of mild stress. These results have implications for theories of stress and cognition, and highlight the importance of considering motor processes in understanding the effects of stress on cognitive task performance.","author":[{"dropping-particle":"","family":"Shields","given":"Grant S.","non-dropping-particle":"","parse-names":false,"suffix":""},{"dropping-particle":"","family":"Rivers","given":"Andrew M.","non-dropping-particle":"","parse-names":false,"suffix":""},{"dropping-particle":"","family":"Ramey","given":"Michelle M.","non-dropping-particle":"","parse-names":false,"suffix":""},{"dropping-particle":"","family":"Trainor","given":"Brian C.","non-dropping-particle":"","parse-names":false,"suffix":""},{"dropping-particle":"","family":"Yonelinas","given":"Andrew P.","non-dropping-particle":"","parse-names":false,"suffix":""}],"container-title":"Psychoneuroendocrinology","id":"ITEM-1","issued":{"date-parts":[["2019"]]},"page":"78-86","title":"Mild acute stress improves response speed without impairing accuracy or interference control in two selective attention tasks: Implications for theories of stress and cognition","type":"article-journal","volume":"108"},"uris":["http://www.mendeley.com/documents/?uuid=bdfa7e1e-bae5-4833-b537-db0118424a28"]}],"mendeley":{"formattedCitation":"(Shields et al., 2019)","manualFormatting":"(Shields et al., 2019","plainTextFormattedCitation":"(Shields et al., 2019)","previouslyFormattedCitation":"(Shields et al., 2019)"},"properties":{"noteIndex":0},"schema":"https://github.com/citation-style-language/schema/raw/master/csl-citation.json"}</w:instrText>
      </w:r>
      <w:r w:rsidR="001E7E90">
        <w:rPr>
          <w:rFonts w:ascii="Times New Roman" w:hAnsi="Times New Roman" w:cs="Times New Roman"/>
          <w:sz w:val="24"/>
          <w:szCs w:val="24"/>
        </w:rPr>
        <w:fldChar w:fldCharType="separate"/>
      </w:r>
      <w:r w:rsidR="001E7E90" w:rsidRPr="001E7E90">
        <w:rPr>
          <w:rFonts w:ascii="Times New Roman" w:hAnsi="Times New Roman" w:cs="Times New Roman"/>
          <w:noProof/>
          <w:sz w:val="24"/>
          <w:szCs w:val="24"/>
        </w:rPr>
        <w:t>(Shields et al., 2019</w:t>
      </w:r>
      <w:r w:rsidR="001E7E90">
        <w:rPr>
          <w:rFonts w:ascii="Times New Roman" w:hAnsi="Times New Roman" w:cs="Times New Roman"/>
          <w:sz w:val="24"/>
          <w:szCs w:val="24"/>
        </w:rPr>
        <w:fldChar w:fldCharType="end"/>
      </w:r>
      <w:r w:rsidRPr="0037042D">
        <w:rPr>
          <w:rFonts w:ascii="Times New Roman" w:hAnsi="Times New Roman" w:cs="Times New Roman"/>
          <w:sz w:val="24"/>
          <w:szCs w:val="24"/>
        </w:rPr>
        <w:t xml:space="preserve">; </w:t>
      </w:r>
      <w:r w:rsidRPr="0037042D">
        <w:rPr>
          <w:rFonts w:ascii="Times New Roman" w:hAnsi="Times New Roman" w:cs="Times New Roman"/>
          <w:i/>
          <w:sz w:val="24"/>
          <w:szCs w:val="24"/>
        </w:rPr>
        <w:t>n</w:t>
      </w:r>
      <w:r w:rsidRPr="0037042D">
        <w:rPr>
          <w:rFonts w:ascii="Times New Roman" w:hAnsi="Times New Roman" w:cs="Times New Roman"/>
          <w:sz w:val="24"/>
          <w:szCs w:val="24"/>
        </w:rPr>
        <w:t xml:space="preserve"> = 107). </w:t>
      </w:r>
    </w:p>
    <w:p w14:paraId="500C7ECB" w14:textId="0A99AE45" w:rsidR="0037042D" w:rsidRPr="0037042D" w:rsidRDefault="0037042D" w:rsidP="0037042D">
      <w:pPr>
        <w:spacing w:after="0" w:line="480" w:lineRule="auto"/>
        <w:ind w:firstLine="720"/>
        <w:rPr>
          <w:rFonts w:ascii="Times New Roman" w:hAnsi="Times New Roman" w:cs="Times New Roman"/>
          <w:sz w:val="24"/>
          <w:szCs w:val="24"/>
        </w:rPr>
      </w:pPr>
      <w:r w:rsidRPr="0037042D">
        <w:rPr>
          <w:rFonts w:ascii="Times New Roman" w:hAnsi="Times New Roman" w:cs="Times New Roman"/>
          <w:sz w:val="24"/>
          <w:szCs w:val="24"/>
        </w:rPr>
        <w:t xml:space="preserve">In the current dataset, there was a positive correlation between controlled attention and automatic attentional activation, </w:t>
      </w:r>
      <w:r w:rsidRPr="0037042D">
        <w:rPr>
          <w:rFonts w:ascii="Times New Roman" w:hAnsi="Times New Roman" w:cs="Times New Roman"/>
          <w:i/>
          <w:sz w:val="24"/>
          <w:szCs w:val="24"/>
        </w:rPr>
        <w:t>r</w:t>
      </w:r>
      <w:r w:rsidRPr="0037042D">
        <w:rPr>
          <w:rFonts w:ascii="Times New Roman" w:hAnsi="Times New Roman" w:cs="Times New Roman"/>
          <w:sz w:val="24"/>
          <w:szCs w:val="24"/>
        </w:rPr>
        <w:t xml:space="preserve">(58) = .285, </w:t>
      </w:r>
      <w:r w:rsidRPr="0037042D">
        <w:rPr>
          <w:rFonts w:ascii="Times New Roman" w:hAnsi="Times New Roman" w:cs="Times New Roman"/>
          <w:i/>
          <w:sz w:val="24"/>
          <w:szCs w:val="24"/>
        </w:rPr>
        <w:t>p</w:t>
      </w:r>
      <w:r w:rsidRPr="0037042D">
        <w:rPr>
          <w:rFonts w:ascii="Times New Roman" w:hAnsi="Times New Roman" w:cs="Times New Roman"/>
          <w:sz w:val="24"/>
          <w:szCs w:val="24"/>
        </w:rPr>
        <w:t xml:space="preserve"> = .027</w:t>
      </w:r>
      <w:r w:rsidR="007A41EE">
        <w:rPr>
          <w:rFonts w:ascii="Times New Roman" w:hAnsi="Times New Roman" w:cs="Times New Roman"/>
          <w:sz w:val="24"/>
          <w:szCs w:val="24"/>
        </w:rPr>
        <w:t>,</w:t>
      </w:r>
      <w:r w:rsidR="001C6A4B">
        <w:rPr>
          <w:rFonts w:ascii="Times New Roman" w:hAnsi="Times New Roman" w:cs="Times New Roman"/>
          <w:sz w:val="24"/>
          <w:szCs w:val="24"/>
        </w:rPr>
        <w:t xml:space="preserve"> when collapsing across </w:t>
      </w:r>
      <w:r w:rsidR="007A41EE">
        <w:rPr>
          <w:rFonts w:ascii="Times New Roman" w:hAnsi="Times New Roman" w:cs="Times New Roman"/>
          <w:sz w:val="24"/>
          <w:szCs w:val="24"/>
        </w:rPr>
        <w:t>active training participants and waitlist controls</w:t>
      </w:r>
      <w:r w:rsidRPr="0037042D">
        <w:rPr>
          <w:rFonts w:ascii="Times New Roman" w:hAnsi="Times New Roman" w:cs="Times New Roman"/>
          <w:sz w:val="24"/>
          <w:szCs w:val="24"/>
        </w:rPr>
        <w:t xml:space="preserve">; in the second dataset, however, there was a nonsignificant negative correlation between controlled attention and automatic attentional activation, </w:t>
      </w:r>
      <w:r w:rsidRPr="0037042D">
        <w:rPr>
          <w:rFonts w:ascii="Times New Roman" w:hAnsi="Times New Roman" w:cs="Times New Roman"/>
          <w:i/>
          <w:sz w:val="24"/>
          <w:szCs w:val="24"/>
        </w:rPr>
        <w:t>r</w:t>
      </w:r>
      <w:r w:rsidRPr="0037042D">
        <w:rPr>
          <w:rFonts w:ascii="Times New Roman" w:hAnsi="Times New Roman" w:cs="Times New Roman"/>
          <w:sz w:val="24"/>
          <w:szCs w:val="24"/>
        </w:rPr>
        <w:t xml:space="preserve">(105) = -.147, </w:t>
      </w:r>
      <w:r w:rsidRPr="0037042D">
        <w:rPr>
          <w:rFonts w:ascii="Times New Roman" w:hAnsi="Times New Roman" w:cs="Times New Roman"/>
          <w:i/>
          <w:sz w:val="24"/>
          <w:szCs w:val="24"/>
        </w:rPr>
        <w:t>p</w:t>
      </w:r>
      <w:r w:rsidRPr="0037042D">
        <w:rPr>
          <w:rFonts w:ascii="Times New Roman" w:hAnsi="Times New Roman" w:cs="Times New Roman"/>
          <w:sz w:val="24"/>
          <w:szCs w:val="24"/>
        </w:rPr>
        <w:t xml:space="preserve"> = .132. We believe this discrepancy in correlations between parameters across studies </w:t>
      </w:r>
      <w:r w:rsidR="002E5112">
        <w:rPr>
          <w:rFonts w:ascii="Times New Roman" w:hAnsi="Times New Roman" w:cs="Times New Roman"/>
          <w:sz w:val="24"/>
          <w:szCs w:val="24"/>
        </w:rPr>
        <w:t>may be</w:t>
      </w:r>
      <w:r w:rsidR="002E5112" w:rsidRPr="0037042D">
        <w:rPr>
          <w:rFonts w:ascii="Times New Roman" w:hAnsi="Times New Roman" w:cs="Times New Roman"/>
          <w:sz w:val="24"/>
          <w:szCs w:val="24"/>
        </w:rPr>
        <w:t xml:space="preserve"> </w:t>
      </w:r>
      <w:r w:rsidRPr="0037042D">
        <w:rPr>
          <w:rFonts w:ascii="Times New Roman" w:hAnsi="Times New Roman" w:cs="Times New Roman"/>
          <w:sz w:val="24"/>
          <w:szCs w:val="24"/>
        </w:rPr>
        <w:t xml:space="preserve">because shamatha meditation </w:t>
      </w:r>
      <w:r w:rsidR="002E5112">
        <w:rPr>
          <w:rFonts w:ascii="Times New Roman" w:hAnsi="Times New Roman" w:cs="Times New Roman"/>
          <w:sz w:val="24"/>
          <w:szCs w:val="24"/>
        </w:rPr>
        <w:t xml:space="preserve">training </w:t>
      </w:r>
      <w:r w:rsidRPr="0037042D">
        <w:rPr>
          <w:rFonts w:ascii="Times New Roman" w:hAnsi="Times New Roman" w:cs="Times New Roman"/>
          <w:sz w:val="24"/>
          <w:szCs w:val="24"/>
        </w:rPr>
        <w:t>enhances both controlled and automatic attention. That is, the meditation intervention</w:t>
      </w:r>
      <w:r w:rsidR="002E5112">
        <w:rPr>
          <w:rFonts w:ascii="Times New Roman" w:hAnsi="Times New Roman" w:cs="Times New Roman"/>
          <w:sz w:val="24"/>
          <w:szCs w:val="24"/>
        </w:rPr>
        <w:t xml:space="preserve"> </w:t>
      </w:r>
      <w:r w:rsidR="001C6A4B">
        <w:rPr>
          <w:rFonts w:ascii="Times New Roman" w:hAnsi="Times New Roman" w:cs="Times New Roman"/>
          <w:sz w:val="24"/>
          <w:szCs w:val="24"/>
        </w:rPr>
        <w:t xml:space="preserve">may lead to </w:t>
      </w:r>
      <w:r w:rsidRPr="0037042D">
        <w:rPr>
          <w:rFonts w:ascii="Times New Roman" w:hAnsi="Times New Roman" w:cs="Times New Roman"/>
          <w:sz w:val="24"/>
          <w:szCs w:val="24"/>
        </w:rPr>
        <w:t>increase</w:t>
      </w:r>
      <w:r w:rsidR="001C6A4B">
        <w:rPr>
          <w:rFonts w:ascii="Times New Roman" w:hAnsi="Times New Roman" w:cs="Times New Roman"/>
          <w:sz w:val="24"/>
          <w:szCs w:val="24"/>
        </w:rPr>
        <w:t>s in</w:t>
      </w:r>
      <w:r w:rsidR="007A41EE">
        <w:rPr>
          <w:rFonts w:ascii="Times New Roman" w:hAnsi="Times New Roman" w:cs="Times New Roman"/>
          <w:sz w:val="24"/>
          <w:szCs w:val="24"/>
        </w:rPr>
        <w:t xml:space="preserve"> </w:t>
      </w:r>
      <w:r w:rsidRPr="0037042D">
        <w:rPr>
          <w:rFonts w:ascii="Times New Roman" w:hAnsi="Times New Roman" w:cs="Times New Roman"/>
          <w:sz w:val="24"/>
          <w:szCs w:val="24"/>
        </w:rPr>
        <w:t>both controlled and automatic attention, leading to a correlation between th</w:t>
      </w:r>
      <w:r w:rsidR="001C6A4B">
        <w:rPr>
          <w:rFonts w:ascii="Times New Roman" w:hAnsi="Times New Roman" w:cs="Times New Roman"/>
          <w:sz w:val="24"/>
          <w:szCs w:val="24"/>
        </w:rPr>
        <w:t>es</w:t>
      </w:r>
      <w:r w:rsidRPr="0037042D">
        <w:rPr>
          <w:rFonts w:ascii="Times New Roman" w:hAnsi="Times New Roman" w:cs="Times New Roman"/>
          <w:sz w:val="24"/>
          <w:szCs w:val="24"/>
        </w:rPr>
        <w:t>e parameters</w:t>
      </w:r>
      <w:r w:rsidR="002E5112">
        <w:rPr>
          <w:rFonts w:ascii="Times New Roman" w:hAnsi="Times New Roman" w:cs="Times New Roman"/>
          <w:sz w:val="24"/>
          <w:szCs w:val="24"/>
        </w:rPr>
        <w:t xml:space="preserve"> when collapsing across the training and control groups.</w:t>
      </w:r>
      <w:r w:rsidRPr="0037042D">
        <w:rPr>
          <w:rFonts w:ascii="Times New Roman" w:hAnsi="Times New Roman" w:cs="Times New Roman"/>
          <w:sz w:val="24"/>
          <w:szCs w:val="24"/>
        </w:rPr>
        <w:t xml:space="preserve"> </w:t>
      </w:r>
      <w:r w:rsidR="002E5112">
        <w:rPr>
          <w:rFonts w:ascii="Times New Roman" w:hAnsi="Times New Roman" w:cs="Times New Roman"/>
          <w:sz w:val="24"/>
          <w:szCs w:val="24"/>
        </w:rPr>
        <w:t>In this scenario</w:t>
      </w:r>
      <w:r w:rsidRPr="0037042D">
        <w:rPr>
          <w:rFonts w:ascii="Times New Roman" w:hAnsi="Times New Roman" w:cs="Times New Roman"/>
          <w:sz w:val="24"/>
          <w:szCs w:val="24"/>
        </w:rPr>
        <w:t xml:space="preserve">, the correlation </w:t>
      </w:r>
      <w:r w:rsidR="002E5112">
        <w:rPr>
          <w:rFonts w:ascii="Times New Roman" w:hAnsi="Times New Roman" w:cs="Times New Roman"/>
          <w:sz w:val="24"/>
          <w:szCs w:val="24"/>
        </w:rPr>
        <w:t>would be</w:t>
      </w:r>
      <w:r w:rsidR="002E5112" w:rsidRPr="0037042D">
        <w:rPr>
          <w:rFonts w:ascii="Times New Roman" w:hAnsi="Times New Roman" w:cs="Times New Roman"/>
          <w:sz w:val="24"/>
          <w:szCs w:val="24"/>
        </w:rPr>
        <w:t xml:space="preserve"> </w:t>
      </w:r>
      <w:r w:rsidRPr="0037042D">
        <w:rPr>
          <w:rFonts w:ascii="Times New Roman" w:hAnsi="Times New Roman" w:cs="Times New Roman"/>
          <w:sz w:val="24"/>
          <w:szCs w:val="24"/>
        </w:rPr>
        <w:t>epiphenomenal to the effects of the intervention on both of the</w:t>
      </w:r>
      <w:r w:rsidR="001C6A4B">
        <w:rPr>
          <w:rFonts w:ascii="Times New Roman" w:hAnsi="Times New Roman" w:cs="Times New Roman"/>
          <w:sz w:val="24"/>
          <w:szCs w:val="24"/>
        </w:rPr>
        <w:t>se parameters</w:t>
      </w:r>
      <w:r w:rsidRPr="0037042D">
        <w:rPr>
          <w:rFonts w:ascii="Times New Roman" w:hAnsi="Times New Roman" w:cs="Times New Roman"/>
          <w:sz w:val="24"/>
          <w:szCs w:val="24"/>
        </w:rPr>
        <w:t>. In contrast, absent an intervention that influences these parameters, they are uncorrelated and even nonsigni</w:t>
      </w:r>
      <w:r w:rsidR="001E7E90">
        <w:rPr>
          <w:rFonts w:ascii="Times New Roman" w:hAnsi="Times New Roman" w:cs="Times New Roman"/>
          <w:sz w:val="24"/>
          <w:szCs w:val="24"/>
        </w:rPr>
        <w:t>ficantly negatively correlated</w:t>
      </w:r>
      <w:r w:rsidR="002E5112">
        <w:rPr>
          <w:rFonts w:ascii="Times New Roman" w:hAnsi="Times New Roman" w:cs="Times New Roman"/>
          <w:sz w:val="24"/>
          <w:szCs w:val="24"/>
        </w:rPr>
        <w:t xml:space="preserve">, as is seen in </w:t>
      </w:r>
      <w:r w:rsidR="002E5112">
        <w:rPr>
          <w:rFonts w:ascii="Times New Roman" w:hAnsi="Times New Roman" w:cs="Times New Roman"/>
          <w:sz w:val="24"/>
          <w:szCs w:val="24"/>
        </w:rPr>
        <w:lastRenderedPageBreak/>
        <w:t>the second dataset</w:t>
      </w:r>
      <w:r w:rsidR="001E7E90">
        <w:rPr>
          <w:rFonts w:ascii="Times New Roman" w:hAnsi="Times New Roman" w:cs="Times New Roman"/>
          <w:sz w:val="24"/>
          <w:szCs w:val="24"/>
        </w:rPr>
        <w:t xml:space="preserve">. </w:t>
      </w:r>
      <w:r w:rsidR="00EE6322" w:rsidRPr="00EE6322">
        <w:rPr>
          <w:rFonts w:ascii="Times New Roman" w:hAnsi="Times New Roman" w:cs="Times New Roman"/>
          <w:sz w:val="24"/>
          <w:szCs w:val="24"/>
        </w:rPr>
        <w:t xml:space="preserve">In </w:t>
      </w:r>
      <w:r w:rsidR="001C6A4B">
        <w:rPr>
          <w:rFonts w:ascii="Times New Roman" w:hAnsi="Times New Roman" w:cs="Times New Roman"/>
          <w:sz w:val="24"/>
          <w:szCs w:val="24"/>
        </w:rPr>
        <w:t>line with</w:t>
      </w:r>
      <w:r w:rsidR="001C6A4B" w:rsidRPr="00EE6322">
        <w:rPr>
          <w:rFonts w:ascii="Times New Roman" w:hAnsi="Times New Roman" w:cs="Times New Roman"/>
          <w:sz w:val="24"/>
          <w:szCs w:val="24"/>
        </w:rPr>
        <w:t xml:space="preserve"> </w:t>
      </w:r>
      <w:r w:rsidR="00EE6322" w:rsidRPr="00EE6322">
        <w:rPr>
          <w:rFonts w:ascii="Times New Roman" w:hAnsi="Times New Roman" w:cs="Times New Roman"/>
          <w:sz w:val="24"/>
          <w:szCs w:val="24"/>
        </w:rPr>
        <w:t>this</w:t>
      </w:r>
      <w:r w:rsidR="002E5112">
        <w:rPr>
          <w:rFonts w:ascii="Times New Roman" w:hAnsi="Times New Roman" w:cs="Times New Roman"/>
          <w:sz w:val="24"/>
          <w:szCs w:val="24"/>
        </w:rPr>
        <w:t xml:space="preserve"> possibility</w:t>
      </w:r>
      <w:r w:rsidR="00EE6322" w:rsidRPr="00EE6322">
        <w:rPr>
          <w:rFonts w:ascii="Times New Roman" w:hAnsi="Times New Roman" w:cs="Times New Roman"/>
          <w:sz w:val="24"/>
          <w:szCs w:val="24"/>
        </w:rPr>
        <w:t xml:space="preserve">, </w:t>
      </w:r>
      <w:r w:rsidR="002E5112">
        <w:rPr>
          <w:rFonts w:ascii="Times New Roman" w:hAnsi="Times New Roman" w:cs="Times New Roman"/>
          <w:sz w:val="24"/>
          <w:szCs w:val="24"/>
        </w:rPr>
        <w:t xml:space="preserve">when the </w:t>
      </w:r>
      <w:r w:rsidR="001C6A4B">
        <w:rPr>
          <w:rFonts w:ascii="Times New Roman" w:hAnsi="Times New Roman" w:cs="Times New Roman"/>
          <w:sz w:val="24"/>
          <w:szCs w:val="24"/>
        </w:rPr>
        <w:t xml:space="preserve">Retreat 1 </w:t>
      </w:r>
      <w:r w:rsidR="002E5112">
        <w:rPr>
          <w:rFonts w:ascii="Times New Roman" w:hAnsi="Times New Roman" w:cs="Times New Roman"/>
          <w:sz w:val="24"/>
          <w:szCs w:val="24"/>
        </w:rPr>
        <w:t xml:space="preserve">training and waitlist control groups were examined separately, </w:t>
      </w:r>
      <w:r w:rsidR="00EE6322" w:rsidRPr="00EE6322">
        <w:rPr>
          <w:rFonts w:ascii="Times New Roman" w:hAnsi="Times New Roman" w:cs="Times New Roman"/>
          <w:sz w:val="24"/>
          <w:szCs w:val="24"/>
        </w:rPr>
        <w:t>correlations between controlled attention and automatic attentional activation in the were nonsignificant</w:t>
      </w:r>
      <w:r w:rsidR="001C6A4B">
        <w:rPr>
          <w:rFonts w:ascii="Times New Roman" w:hAnsi="Times New Roman" w:cs="Times New Roman"/>
          <w:sz w:val="24"/>
          <w:szCs w:val="24"/>
        </w:rPr>
        <w:t xml:space="preserve"> in both groups</w:t>
      </w:r>
      <w:r w:rsidR="00EE6322" w:rsidRPr="00EE6322">
        <w:rPr>
          <w:rFonts w:ascii="Times New Roman" w:hAnsi="Times New Roman" w:cs="Times New Roman"/>
          <w:sz w:val="24"/>
          <w:szCs w:val="24"/>
        </w:rPr>
        <w:t xml:space="preserve">, </w:t>
      </w:r>
      <w:r w:rsidR="00EE6322" w:rsidRPr="00EE6322">
        <w:rPr>
          <w:rFonts w:ascii="Times New Roman" w:hAnsi="Times New Roman" w:cs="Times New Roman"/>
          <w:i/>
          <w:sz w:val="24"/>
          <w:szCs w:val="24"/>
        </w:rPr>
        <w:t>p</w:t>
      </w:r>
      <w:r w:rsidR="00EE6322" w:rsidRPr="00EE6322">
        <w:rPr>
          <w:rFonts w:ascii="Times New Roman" w:hAnsi="Times New Roman" w:cs="Times New Roman"/>
          <w:sz w:val="24"/>
          <w:szCs w:val="24"/>
        </w:rPr>
        <w:t>s &gt; .22</w:t>
      </w:r>
      <w:r w:rsidR="00EE6322">
        <w:rPr>
          <w:rFonts w:ascii="Times New Roman" w:hAnsi="Times New Roman" w:cs="Times New Roman"/>
          <w:sz w:val="24"/>
          <w:szCs w:val="24"/>
        </w:rPr>
        <w:t xml:space="preserve">. In addition, </w:t>
      </w:r>
      <w:r w:rsidR="001C6A4B">
        <w:rPr>
          <w:rFonts w:ascii="Times New Roman" w:hAnsi="Times New Roman" w:cs="Times New Roman"/>
          <w:sz w:val="24"/>
          <w:szCs w:val="24"/>
        </w:rPr>
        <w:t xml:space="preserve">the effects of shamatha meditation training on automatic and </w:t>
      </w:r>
      <w:r w:rsidR="007A41EE">
        <w:rPr>
          <w:rFonts w:ascii="Times New Roman" w:hAnsi="Times New Roman" w:cs="Times New Roman"/>
          <w:sz w:val="24"/>
          <w:szCs w:val="24"/>
        </w:rPr>
        <w:t xml:space="preserve">on </w:t>
      </w:r>
      <w:r w:rsidR="001C6A4B">
        <w:rPr>
          <w:rFonts w:ascii="Times New Roman" w:hAnsi="Times New Roman" w:cs="Times New Roman"/>
          <w:sz w:val="24"/>
          <w:szCs w:val="24"/>
        </w:rPr>
        <w:t xml:space="preserve">controlled attention when </w:t>
      </w:r>
      <w:r w:rsidR="007A41EE">
        <w:rPr>
          <w:rFonts w:ascii="Times New Roman" w:hAnsi="Times New Roman" w:cs="Times New Roman"/>
          <w:sz w:val="24"/>
          <w:szCs w:val="24"/>
        </w:rPr>
        <w:t xml:space="preserve">controlling </w:t>
      </w:r>
      <w:r w:rsidR="001C6A4B">
        <w:rPr>
          <w:rFonts w:ascii="Times New Roman" w:hAnsi="Times New Roman" w:cs="Times New Roman"/>
          <w:sz w:val="24"/>
          <w:szCs w:val="24"/>
        </w:rPr>
        <w:t xml:space="preserve">for the other (i.e., </w:t>
      </w:r>
      <w:r w:rsidR="002E5112">
        <w:rPr>
          <w:rFonts w:ascii="Times New Roman" w:hAnsi="Times New Roman" w:cs="Times New Roman"/>
          <w:sz w:val="24"/>
          <w:szCs w:val="24"/>
        </w:rPr>
        <w:t xml:space="preserve">when </w:t>
      </w:r>
      <w:r w:rsidRPr="0037042D">
        <w:rPr>
          <w:rFonts w:ascii="Times New Roman" w:hAnsi="Times New Roman" w:cs="Times New Roman"/>
          <w:sz w:val="24"/>
          <w:szCs w:val="24"/>
        </w:rPr>
        <w:t xml:space="preserve">automatic attention </w:t>
      </w:r>
      <w:r w:rsidR="002E5112">
        <w:rPr>
          <w:rFonts w:ascii="Times New Roman" w:hAnsi="Times New Roman" w:cs="Times New Roman"/>
          <w:sz w:val="24"/>
          <w:szCs w:val="24"/>
        </w:rPr>
        <w:t>is used as a covariate</w:t>
      </w:r>
      <w:r w:rsidRPr="0037042D">
        <w:rPr>
          <w:rFonts w:ascii="Times New Roman" w:hAnsi="Times New Roman" w:cs="Times New Roman"/>
          <w:sz w:val="24"/>
          <w:szCs w:val="24"/>
        </w:rPr>
        <w:t xml:space="preserve"> </w:t>
      </w:r>
      <w:r w:rsidR="007A41EE">
        <w:rPr>
          <w:rFonts w:ascii="Times New Roman" w:hAnsi="Times New Roman" w:cs="Times New Roman"/>
          <w:sz w:val="24"/>
          <w:szCs w:val="24"/>
        </w:rPr>
        <w:t>with</w:t>
      </w:r>
      <w:r w:rsidR="007A41EE" w:rsidRPr="0037042D">
        <w:rPr>
          <w:rFonts w:ascii="Times New Roman" w:hAnsi="Times New Roman" w:cs="Times New Roman"/>
          <w:sz w:val="24"/>
          <w:szCs w:val="24"/>
        </w:rPr>
        <w:t xml:space="preserve"> </w:t>
      </w:r>
      <w:r w:rsidR="007A41EE">
        <w:rPr>
          <w:rFonts w:ascii="Times New Roman" w:hAnsi="Times New Roman" w:cs="Times New Roman"/>
          <w:sz w:val="24"/>
          <w:szCs w:val="24"/>
        </w:rPr>
        <w:t>controlled attention</w:t>
      </w:r>
      <w:r w:rsidRPr="0037042D">
        <w:rPr>
          <w:rFonts w:ascii="Times New Roman" w:hAnsi="Times New Roman" w:cs="Times New Roman"/>
          <w:sz w:val="24"/>
          <w:szCs w:val="24"/>
        </w:rPr>
        <w:t xml:space="preserve"> </w:t>
      </w:r>
      <w:r w:rsidR="007A41EE">
        <w:rPr>
          <w:rFonts w:ascii="Times New Roman" w:hAnsi="Times New Roman" w:cs="Times New Roman"/>
          <w:sz w:val="24"/>
          <w:szCs w:val="24"/>
        </w:rPr>
        <w:t>as</w:t>
      </w:r>
      <w:r w:rsidR="007A41EE" w:rsidRPr="0037042D">
        <w:rPr>
          <w:rFonts w:ascii="Times New Roman" w:hAnsi="Times New Roman" w:cs="Times New Roman"/>
          <w:sz w:val="24"/>
          <w:szCs w:val="24"/>
        </w:rPr>
        <w:t xml:space="preserve"> </w:t>
      </w:r>
      <w:r w:rsidRPr="0037042D">
        <w:rPr>
          <w:rFonts w:ascii="Times New Roman" w:hAnsi="Times New Roman" w:cs="Times New Roman"/>
          <w:sz w:val="24"/>
          <w:szCs w:val="24"/>
        </w:rPr>
        <w:t xml:space="preserve">the </w:t>
      </w:r>
      <w:r w:rsidR="007A41EE">
        <w:rPr>
          <w:rFonts w:ascii="Times New Roman" w:hAnsi="Times New Roman" w:cs="Times New Roman"/>
          <w:sz w:val="24"/>
          <w:szCs w:val="24"/>
        </w:rPr>
        <w:t>outcome, or vice versa</w:t>
      </w:r>
      <w:r w:rsidRPr="0037042D">
        <w:rPr>
          <w:rFonts w:ascii="Times New Roman" w:hAnsi="Times New Roman" w:cs="Times New Roman"/>
          <w:sz w:val="24"/>
          <w:szCs w:val="24"/>
        </w:rPr>
        <w:t xml:space="preserve">), </w:t>
      </w:r>
      <w:r w:rsidR="001C6A4B">
        <w:rPr>
          <w:rFonts w:ascii="Times New Roman" w:hAnsi="Times New Roman" w:cs="Times New Roman"/>
          <w:sz w:val="24"/>
          <w:szCs w:val="24"/>
        </w:rPr>
        <w:t>remain very close in magnitude (</w:t>
      </w:r>
      <w:r w:rsidR="001C6A4B" w:rsidRPr="0037042D">
        <w:rPr>
          <w:rFonts w:ascii="Times New Roman" w:hAnsi="Times New Roman" w:cs="Times New Roman"/>
          <w:sz w:val="24"/>
          <w:szCs w:val="24"/>
        </w:rPr>
        <w:t xml:space="preserve">controlled attention </w:t>
      </w:r>
      <w:r w:rsidR="001C6A4B" w:rsidRPr="0037042D">
        <w:rPr>
          <w:rFonts w:ascii="Times New Roman" w:hAnsi="Times New Roman" w:cs="Times New Roman"/>
          <w:i/>
          <w:sz w:val="24"/>
          <w:szCs w:val="24"/>
        </w:rPr>
        <w:t>d</w:t>
      </w:r>
      <w:r w:rsidR="001C6A4B" w:rsidRPr="0037042D">
        <w:rPr>
          <w:rFonts w:ascii="Times New Roman" w:hAnsi="Times New Roman" w:cs="Times New Roman"/>
          <w:sz w:val="24"/>
          <w:szCs w:val="24"/>
        </w:rPr>
        <w:t xml:space="preserve"> = 0.52; automatic attention </w:t>
      </w:r>
      <w:r w:rsidR="001C6A4B" w:rsidRPr="0037042D">
        <w:rPr>
          <w:rFonts w:ascii="Times New Roman" w:hAnsi="Times New Roman" w:cs="Times New Roman"/>
          <w:i/>
          <w:sz w:val="24"/>
          <w:szCs w:val="24"/>
        </w:rPr>
        <w:t>d</w:t>
      </w:r>
      <w:r w:rsidR="001C6A4B" w:rsidRPr="0037042D">
        <w:rPr>
          <w:rFonts w:ascii="Times New Roman" w:hAnsi="Times New Roman" w:cs="Times New Roman"/>
          <w:sz w:val="24"/>
          <w:szCs w:val="24"/>
        </w:rPr>
        <w:t xml:space="preserve"> = 0.41</w:t>
      </w:r>
      <w:r w:rsidR="001C6A4B">
        <w:rPr>
          <w:rFonts w:ascii="Times New Roman" w:hAnsi="Times New Roman" w:cs="Times New Roman"/>
          <w:sz w:val="24"/>
          <w:szCs w:val="24"/>
        </w:rPr>
        <w:t xml:space="preserve">) to when </w:t>
      </w:r>
      <w:r w:rsidR="007A41EE">
        <w:rPr>
          <w:rFonts w:ascii="Times New Roman" w:hAnsi="Times New Roman" w:cs="Times New Roman"/>
          <w:sz w:val="24"/>
          <w:szCs w:val="24"/>
        </w:rPr>
        <w:t>no covariate is included</w:t>
      </w:r>
      <w:r w:rsidRPr="0037042D">
        <w:rPr>
          <w:rFonts w:ascii="Times New Roman" w:hAnsi="Times New Roman" w:cs="Times New Roman"/>
          <w:sz w:val="24"/>
          <w:szCs w:val="24"/>
        </w:rPr>
        <w:t xml:space="preserve"> (controlled attention </w:t>
      </w:r>
      <w:r w:rsidRPr="0037042D">
        <w:rPr>
          <w:rFonts w:ascii="Times New Roman" w:hAnsi="Times New Roman" w:cs="Times New Roman"/>
          <w:i/>
          <w:sz w:val="24"/>
          <w:szCs w:val="24"/>
        </w:rPr>
        <w:t>d</w:t>
      </w:r>
      <w:r w:rsidRPr="0037042D">
        <w:rPr>
          <w:rFonts w:ascii="Times New Roman" w:hAnsi="Times New Roman" w:cs="Times New Roman"/>
          <w:sz w:val="24"/>
          <w:szCs w:val="24"/>
        </w:rPr>
        <w:t xml:space="preserve"> = 0.64; automatic attention </w:t>
      </w:r>
      <w:r w:rsidRPr="0037042D">
        <w:rPr>
          <w:rFonts w:ascii="Times New Roman" w:hAnsi="Times New Roman" w:cs="Times New Roman"/>
          <w:i/>
          <w:sz w:val="24"/>
          <w:szCs w:val="24"/>
        </w:rPr>
        <w:t>d</w:t>
      </w:r>
      <w:r w:rsidRPr="0037042D">
        <w:rPr>
          <w:rFonts w:ascii="Times New Roman" w:hAnsi="Times New Roman" w:cs="Times New Roman"/>
          <w:sz w:val="24"/>
          <w:szCs w:val="24"/>
        </w:rPr>
        <w:t xml:space="preserve"> = 0.56). Therefore, the effect of shamatha meditation on automatic attentional activation does not appear to be driven by the effects of shamatha meditation on controlled attention, and vice versa. </w:t>
      </w:r>
    </w:p>
    <w:p w14:paraId="0A690A64" w14:textId="77777777" w:rsidR="0037042D" w:rsidRDefault="0037042D" w:rsidP="0037042D">
      <w:pPr>
        <w:spacing w:after="0" w:line="480" w:lineRule="auto"/>
        <w:ind w:firstLine="720"/>
        <w:rPr>
          <w:rFonts w:ascii="Times New Roman" w:hAnsi="Times New Roman" w:cs="Times New Roman"/>
          <w:sz w:val="24"/>
          <w:szCs w:val="24"/>
        </w:rPr>
      </w:pPr>
    </w:p>
    <w:p w14:paraId="7AC04D3B" w14:textId="77777777" w:rsidR="0037042D" w:rsidRDefault="0037042D" w:rsidP="0037042D">
      <w:pPr>
        <w:spacing w:after="0" w:line="480" w:lineRule="auto"/>
        <w:ind w:firstLine="720"/>
        <w:rPr>
          <w:rFonts w:ascii="Times New Roman" w:hAnsi="Times New Roman" w:cs="Times New Roman"/>
          <w:sz w:val="24"/>
          <w:szCs w:val="24"/>
        </w:rPr>
      </w:pPr>
    </w:p>
    <w:p w14:paraId="3E5FC566" w14:textId="77777777" w:rsidR="0037042D" w:rsidRDefault="0037042D">
      <w:pPr>
        <w:rPr>
          <w:rFonts w:ascii="Times New Roman" w:hAnsi="Times New Roman" w:cs="Times New Roman"/>
          <w:sz w:val="24"/>
          <w:szCs w:val="24"/>
        </w:rPr>
      </w:pPr>
      <w:r>
        <w:rPr>
          <w:rFonts w:ascii="Times New Roman" w:hAnsi="Times New Roman" w:cs="Times New Roman"/>
          <w:sz w:val="24"/>
          <w:szCs w:val="24"/>
        </w:rPr>
        <w:br w:type="page"/>
      </w:r>
    </w:p>
    <w:p w14:paraId="7B24A25B" w14:textId="77777777" w:rsidR="0037042D" w:rsidRDefault="0037042D" w:rsidP="0037042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47758820" w14:textId="77777777" w:rsidR="00232C98" w:rsidRPr="00232C98" w:rsidRDefault="00232C98" w:rsidP="00232C98">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232C98">
        <w:rPr>
          <w:rFonts w:ascii="Times New Roman" w:hAnsi="Times New Roman" w:cs="Times New Roman"/>
          <w:noProof/>
          <w:sz w:val="24"/>
          <w:szCs w:val="24"/>
        </w:rPr>
        <w:t>Farrell, S., Lewandowsky, S., 2018. Computational modeling of cognition and behavior. Cambridge University Press, New York, NY. https://doi.org/10.1017/9781316272503</w:t>
      </w:r>
    </w:p>
    <w:p w14:paraId="7085DF21" w14:textId="77641D90" w:rsidR="001C6A4B" w:rsidRPr="001C6A4B" w:rsidRDefault="001C6A4B" w:rsidP="00232C9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F20F0">
        <w:rPr>
          <w:rFonts w:ascii="Times New Roman" w:hAnsi="Times New Roman" w:cs="Times New Roman"/>
          <w:color w:val="263238"/>
          <w:sz w:val="24"/>
          <w:szCs w:val="24"/>
        </w:rPr>
        <w:t>MacLean, K.A., Aichele, S.R., Bridwell, D.A. </w:t>
      </w:r>
      <w:r w:rsidRPr="00AF20F0">
        <w:rPr>
          <w:rFonts w:ascii="Times New Roman" w:hAnsi="Times New Roman" w:cs="Times New Roman"/>
          <w:i/>
          <w:iCs/>
          <w:color w:val="263238"/>
          <w:sz w:val="24"/>
          <w:szCs w:val="24"/>
        </w:rPr>
        <w:t>et al.</w:t>
      </w:r>
      <w:r w:rsidRPr="00AF20F0">
        <w:rPr>
          <w:rFonts w:ascii="Times New Roman" w:hAnsi="Times New Roman" w:cs="Times New Roman"/>
          <w:color w:val="263238"/>
          <w:sz w:val="24"/>
          <w:szCs w:val="24"/>
        </w:rPr>
        <w:t> Interactions between endogenous and exogenous attention during vigilance. </w:t>
      </w:r>
      <w:r w:rsidRPr="00AF20F0">
        <w:rPr>
          <w:rFonts w:ascii="Times New Roman" w:hAnsi="Times New Roman" w:cs="Times New Roman"/>
          <w:i/>
          <w:iCs/>
          <w:color w:val="263238"/>
          <w:sz w:val="24"/>
          <w:szCs w:val="24"/>
        </w:rPr>
        <w:t>Attention, Perception, &amp; Psychophysics</w:t>
      </w:r>
      <w:r w:rsidRPr="00AF20F0">
        <w:rPr>
          <w:rFonts w:ascii="Times New Roman" w:hAnsi="Times New Roman" w:cs="Times New Roman"/>
          <w:color w:val="263238"/>
          <w:sz w:val="24"/>
          <w:szCs w:val="24"/>
        </w:rPr>
        <w:t> </w:t>
      </w:r>
      <w:r w:rsidRPr="00AF20F0">
        <w:rPr>
          <w:rFonts w:ascii="Times New Roman" w:hAnsi="Times New Roman" w:cs="Times New Roman"/>
          <w:b/>
          <w:bCs/>
          <w:color w:val="263238"/>
          <w:sz w:val="24"/>
          <w:szCs w:val="24"/>
        </w:rPr>
        <w:t>71, </w:t>
      </w:r>
      <w:r w:rsidRPr="00AF20F0">
        <w:rPr>
          <w:rFonts w:ascii="Times New Roman" w:hAnsi="Times New Roman" w:cs="Times New Roman"/>
          <w:color w:val="263238"/>
          <w:sz w:val="24"/>
          <w:szCs w:val="24"/>
        </w:rPr>
        <w:t>1042–1058 (2009). </w:t>
      </w:r>
      <w:hyperlink r:id="rId7" w:tgtFrame="_blank" w:history="1">
        <w:r w:rsidRPr="00AF20F0">
          <w:rPr>
            <w:rStyle w:val="Hyperlink"/>
            <w:rFonts w:ascii="Times New Roman" w:hAnsi="Times New Roman" w:cs="Times New Roman"/>
            <w:color w:val="263238"/>
            <w:sz w:val="24"/>
            <w:szCs w:val="24"/>
          </w:rPr>
          <w:t>https://doi.org/10.3758/APP.71.5.1042</w:t>
        </w:r>
      </w:hyperlink>
    </w:p>
    <w:p w14:paraId="02F41243" w14:textId="47FA8324" w:rsidR="00232C98" w:rsidRPr="00232C98" w:rsidRDefault="00232C98" w:rsidP="00232C9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32C98">
        <w:rPr>
          <w:rFonts w:ascii="Times New Roman" w:hAnsi="Times New Roman" w:cs="Times New Roman"/>
          <w:noProof/>
          <w:sz w:val="24"/>
          <w:szCs w:val="24"/>
        </w:rPr>
        <w:t>Rosenberg, E.L., Zanesco, A.P., King, B.G., Aichele, S.R., Jacobs, T.L., Bridwell, D.A., MacLean, K.A., Shaver, P.R., Ferrer, E., Sahdra, B.K., Lavy, S., Wallace, B.A., Saron, C.D., 2015. Intensive meditation training influences emotional responses to suffering. Emotion 15, 775–790. https://doi.org/10.1037/emo0000080</w:t>
      </w:r>
    </w:p>
    <w:p w14:paraId="686D57A0" w14:textId="77777777" w:rsidR="00232C98" w:rsidRPr="00232C98" w:rsidRDefault="00232C98" w:rsidP="00232C9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32C98">
        <w:rPr>
          <w:rFonts w:ascii="Times New Roman" w:hAnsi="Times New Roman" w:cs="Times New Roman"/>
          <w:noProof/>
          <w:sz w:val="24"/>
          <w:szCs w:val="24"/>
        </w:rPr>
        <w:t>Rowan, T.H., 1990. Functional stability analysis of numerical algorithms. Ph.D. thesis. University of Texas at Austin.</w:t>
      </w:r>
    </w:p>
    <w:p w14:paraId="4656C978" w14:textId="4C49D844" w:rsidR="001C6A4B" w:rsidRDefault="001C6A4B" w:rsidP="001C6A4B">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C6A4B">
        <w:rPr>
          <w:rFonts w:ascii="Times New Roman" w:hAnsi="Times New Roman" w:cs="Times New Roman"/>
          <w:noProof/>
          <w:sz w:val="24"/>
          <w:szCs w:val="24"/>
        </w:rPr>
        <w:t>Sahdra, B.K., MacLean, K.A., Ferrer, E., Shaver, P.R., Rosenberg, E.L., Jacobs, T.L., Zanesco, A.P., King, B.G., Aichele, S.R., Bridwell, D.A., Mangun, G.R., Lavy, S., Wallace, B.A., Saron, C.D., 2011. Enhanced response inhibition during intensive meditation training predicts improvements in self-reported adaptive socioemotional functioning. Emotion 11, 299–312. https://doi.org/10.1037/a0022764</w:t>
      </w:r>
    </w:p>
    <w:p w14:paraId="45C77350" w14:textId="151AF5DD" w:rsidR="00232C98" w:rsidRPr="00232C98" w:rsidRDefault="00232C98" w:rsidP="00232C9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32C98">
        <w:rPr>
          <w:rFonts w:ascii="Times New Roman" w:hAnsi="Times New Roman" w:cs="Times New Roman"/>
          <w:noProof/>
          <w:sz w:val="24"/>
          <w:szCs w:val="24"/>
        </w:rPr>
        <w:t>Servant, M., White, C., Montagnini, A., Burle, B., 2016. Linking theoretical decision-making mechanisms in the Simon task with electrophysiological data: A model-based neuroscience study in humans. J. Cogn. Neurosci. 28, 1501–1521. https://doi.org/10.1162/jocn_a_00989</w:t>
      </w:r>
    </w:p>
    <w:p w14:paraId="0F9F9AE8" w14:textId="77777777" w:rsidR="00232C98" w:rsidRPr="00232C98" w:rsidRDefault="00232C98" w:rsidP="00232C9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32C98">
        <w:rPr>
          <w:rFonts w:ascii="Times New Roman" w:hAnsi="Times New Roman" w:cs="Times New Roman"/>
          <w:noProof/>
          <w:sz w:val="24"/>
          <w:szCs w:val="24"/>
        </w:rPr>
        <w:t xml:space="preserve">Shields, G.S., Rivers, A.M., Ramey, M.M., Trainor, B.C., Yonelinas, A.P., 2019. Mild acute stress improves response speed without impairing accuracy or interference control in two selective attention tasks: Implications for theories of stress and cognition. </w:t>
      </w:r>
      <w:r w:rsidRPr="00232C98">
        <w:rPr>
          <w:rFonts w:ascii="Times New Roman" w:hAnsi="Times New Roman" w:cs="Times New Roman"/>
          <w:noProof/>
          <w:sz w:val="24"/>
          <w:szCs w:val="24"/>
        </w:rPr>
        <w:lastRenderedPageBreak/>
        <w:t>Psychoneuroendocrinology 108, 78–86. https://doi.org/10.1016/j.psyneuen.2019.06.001</w:t>
      </w:r>
    </w:p>
    <w:p w14:paraId="79067DC2" w14:textId="77777777" w:rsidR="00232C98" w:rsidRPr="00232C98" w:rsidRDefault="00232C98" w:rsidP="00232C9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32C98">
        <w:rPr>
          <w:rFonts w:ascii="Times New Roman" w:hAnsi="Times New Roman" w:cs="Times New Roman"/>
          <w:noProof/>
          <w:sz w:val="24"/>
          <w:szCs w:val="24"/>
        </w:rPr>
        <w:t>Ulrich, R., Schröter, H., Leuthold, H., Birngruber, T., 2015. Automatic and controlled stimulus processing in conflict tasks: Superimposed diffusion processes and delta functions. Cogn. Psychol. 78, 148–174. https://doi.org/10.1016/J.COGPSYCH.2015.02.005</w:t>
      </w:r>
    </w:p>
    <w:p w14:paraId="0913869F" w14:textId="442D1C7A" w:rsidR="00232C98" w:rsidRDefault="00232C98" w:rsidP="00232C9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32C98">
        <w:rPr>
          <w:rFonts w:ascii="Times New Roman" w:hAnsi="Times New Roman" w:cs="Times New Roman"/>
          <w:noProof/>
          <w:sz w:val="24"/>
          <w:szCs w:val="24"/>
        </w:rPr>
        <w:t>White, C.N., Servant, M., Logan, G.D., 2018. Testing the validity of conflict drift-diffusion models for use in estimating cognitive processes: A parameter-recovery study. Psychon. Bull. Rev. 25, 286–301. https://doi.org/10.3758/s13423-017-1271-2</w:t>
      </w:r>
    </w:p>
    <w:p w14:paraId="4E06A6BF" w14:textId="77777777" w:rsidR="00565895" w:rsidRPr="000348C4" w:rsidRDefault="00565895" w:rsidP="00565895">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348C4">
        <w:rPr>
          <w:rFonts w:ascii="Times New Roman" w:hAnsi="Times New Roman" w:cs="Times New Roman"/>
          <w:noProof/>
          <w:sz w:val="24"/>
          <w:szCs w:val="24"/>
        </w:rPr>
        <w:t>Zanesco, A.P., King, B.G., MacLean, K.A., Saron, C.D., 2018. Cognitive aging and long-term maintenance of attentional improvements following meditation training. J. Cogn. Enhanc. 2, 259–275. https://doi.org/10.1007/s41465-018-0068-1</w:t>
      </w:r>
    </w:p>
    <w:p w14:paraId="11AA5189" w14:textId="77777777" w:rsidR="00565895" w:rsidRPr="00232C98" w:rsidRDefault="00565895" w:rsidP="00232C98">
      <w:pPr>
        <w:widowControl w:val="0"/>
        <w:autoSpaceDE w:val="0"/>
        <w:autoSpaceDN w:val="0"/>
        <w:adjustRightInd w:val="0"/>
        <w:spacing w:after="0" w:line="480" w:lineRule="auto"/>
        <w:ind w:left="480" w:hanging="480"/>
        <w:rPr>
          <w:rFonts w:ascii="Times New Roman" w:hAnsi="Times New Roman" w:cs="Times New Roman"/>
          <w:noProof/>
          <w:sz w:val="24"/>
        </w:rPr>
      </w:pPr>
    </w:p>
    <w:p w14:paraId="4D204113" w14:textId="77777777" w:rsidR="0037042D" w:rsidRPr="0037042D" w:rsidRDefault="00232C98" w:rsidP="00232C98">
      <w:pPr>
        <w:spacing w:after="0"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37042D" w:rsidRPr="003704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E6CAC" w14:textId="77777777" w:rsidR="002D6049" w:rsidRDefault="002D6049" w:rsidP="00AF20F0">
      <w:pPr>
        <w:spacing w:after="0" w:line="240" w:lineRule="auto"/>
      </w:pPr>
      <w:r>
        <w:separator/>
      </w:r>
    </w:p>
  </w:endnote>
  <w:endnote w:type="continuationSeparator" w:id="0">
    <w:p w14:paraId="26AEB470" w14:textId="77777777" w:rsidR="002D6049" w:rsidRDefault="002D6049" w:rsidP="00AF20F0">
      <w:pPr>
        <w:spacing w:after="0" w:line="240" w:lineRule="auto"/>
      </w:pPr>
      <w:r>
        <w:continuationSeparator/>
      </w:r>
    </w:p>
  </w:endnote>
  <w:endnote w:type="continuationNotice" w:id="1">
    <w:p w14:paraId="7EEF5282" w14:textId="77777777" w:rsidR="002D6049" w:rsidRDefault="002D6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98180" w14:textId="77777777" w:rsidR="009217A1" w:rsidRDefault="009217A1" w:rsidP="00610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2E96D" w14:textId="77777777" w:rsidR="002D6049" w:rsidRDefault="002D6049" w:rsidP="00AF20F0">
      <w:pPr>
        <w:spacing w:after="0" w:line="240" w:lineRule="auto"/>
      </w:pPr>
      <w:r>
        <w:separator/>
      </w:r>
    </w:p>
  </w:footnote>
  <w:footnote w:type="continuationSeparator" w:id="0">
    <w:p w14:paraId="56AFAEE9" w14:textId="77777777" w:rsidR="002D6049" w:rsidRDefault="002D6049" w:rsidP="00AF20F0">
      <w:pPr>
        <w:spacing w:after="0" w:line="240" w:lineRule="auto"/>
      </w:pPr>
      <w:r>
        <w:continuationSeparator/>
      </w:r>
    </w:p>
  </w:footnote>
  <w:footnote w:type="continuationNotice" w:id="1">
    <w:p w14:paraId="2C35C7D6" w14:textId="77777777" w:rsidR="002D6049" w:rsidRDefault="002D60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496585"/>
      <w:docPartObj>
        <w:docPartGallery w:val="Page Numbers (Top of Page)"/>
        <w:docPartUnique/>
      </w:docPartObj>
    </w:sdtPr>
    <w:sdtEndPr>
      <w:rPr>
        <w:noProof/>
      </w:rPr>
    </w:sdtEndPr>
    <w:sdtContent>
      <w:p w14:paraId="7BC244D3" w14:textId="67AE695E" w:rsidR="00AF20F0" w:rsidRDefault="00AF20F0">
        <w:pPr>
          <w:pStyle w:val="Header"/>
          <w:jc w:val="right"/>
        </w:pPr>
        <w:r>
          <w:fldChar w:fldCharType="begin"/>
        </w:r>
        <w:r>
          <w:instrText xml:space="preserve"> PAGE   \* MERGEFORMAT </w:instrText>
        </w:r>
        <w:r>
          <w:fldChar w:fldCharType="separate"/>
        </w:r>
        <w:r w:rsidR="00610C63">
          <w:rPr>
            <w:noProof/>
          </w:rPr>
          <w:t>6</w:t>
        </w:r>
        <w:r>
          <w:rPr>
            <w:noProof/>
          </w:rPr>
          <w:fldChar w:fldCharType="end"/>
        </w:r>
      </w:p>
    </w:sdtContent>
  </w:sdt>
  <w:p w14:paraId="1C684253" w14:textId="77777777" w:rsidR="00AF20F0" w:rsidRDefault="00AF2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2D"/>
    <w:rsid w:val="000804A4"/>
    <w:rsid w:val="00096963"/>
    <w:rsid w:val="000B7814"/>
    <w:rsid w:val="000F592D"/>
    <w:rsid w:val="0011416B"/>
    <w:rsid w:val="00131A68"/>
    <w:rsid w:val="001C6A4B"/>
    <w:rsid w:val="001E7E90"/>
    <w:rsid w:val="00232C98"/>
    <w:rsid w:val="002339A3"/>
    <w:rsid w:val="002D6049"/>
    <w:rsid w:val="002E5112"/>
    <w:rsid w:val="00317451"/>
    <w:rsid w:val="0037042D"/>
    <w:rsid w:val="00413339"/>
    <w:rsid w:val="00565895"/>
    <w:rsid w:val="005D7551"/>
    <w:rsid w:val="00610C63"/>
    <w:rsid w:val="00674DEA"/>
    <w:rsid w:val="007351F1"/>
    <w:rsid w:val="007438D7"/>
    <w:rsid w:val="0078027A"/>
    <w:rsid w:val="00791033"/>
    <w:rsid w:val="007A41EE"/>
    <w:rsid w:val="00837FCD"/>
    <w:rsid w:val="00906287"/>
    <w:rsid w:val="009217A1"/>
    <w:rsid w:val="009C43C5"/>
    <w:rsid w:val="00AB3568"/>
    <w:rsid w:val="00AF20F0"/>
    <w:rsid w:val="00BB407D"/>
    <w:rsid w:val="00C26E94"/>
    <w:rsid w:val="00C3416D"/>
    <w:rsid w:val="00C87993"/>
    <w:rsid w:val="00C97881"/>
    <w:rsid w:val="00CB00E2"/>
    <w:rsid w:val="00CC18A4"/>
    <w:rsid w:val="00CE299F"/>
    <w:rsid w:val="00D06389"/>
    <w:rsid w:val="00D40FE4"/>
    <w:rsid w:val="00D91B38"/>
    <w:rsid w:val="00E152B9"/>
    <w:rsid w:val="00E22E2D"/>
    <w:rsid w:val="00EE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639C"/>
  <w15:chartTrackingRefBased/>
  <w15:docId w15:val="{71853FBD-A99C-4202-BE8C-CD8ECE2B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755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87993"/>
    <w:rPr>
      <w:sz w:val="16"/>
      <w:szCs w:val="16"/>
    </w:rPr>
  </w:style>
  <w:style w:type="paragraph" w:styleId="CommentText">
    <w:name w:val="annotation text"/>
    <w:basedOn w:val="Normal"/>
    <w:link w:val="CommentTextChar"/>
    <w:uiPriority w:val="99"/>
    <w:semiHidden/>
    <w:unhideWhenUsed/>
    <w:rsid w:val="00C87993"/>
    <w:pPr>
      <w:spacing w:line="240" w:lineRule="auto"/>
    </w:pPr>
    <w:rPr>
      <w:sz w:val="20"/>
      <w:szCs w:val="20"/>
    </w:rPr>
  </w:style>
  <w:style w:type="character" w:customStyle="1" w:styleId="CommentTextChar">
    <w:name w:val="Comment Text Char"/>
    <w:basedOn w:val="DefaultParagraphFont"/>
    <w:link w:val="CommentText"/>
    <w:uiPriority w:val="99"/>
    <w:semiHidden/>
    <w:rsid w:val="00C87993"/>
    <w:rPr>
      <w:sz w:val="20"/>
      <w:szCs w:val="20"/>
    </w:rPr>
  </w:style>
  <w:style w:type="paragraph" w:styleId="CommentSubject">
    <w:name w:val="annotation subject"/>
    <w:basedOn w:val="CommentText"/>
    <w:next w:val="CommentText"/>
    <w:link w:val="CommentSubjectChar"/>
    <w:uiPriority w:val="99"/>
    <w:semiHidden/>
    <w:unhideWhenUsed/>
    <w:rsid w:val="00C87993"/>
    <w:rPr>
      <w:b/>
      <w:bCs/>
    </w:rPr>
  </w:style>
  <w:style w:type="character" w:customStyle="1" w:styleId="CommentSubjectChar">
    <w:name w:val="Comment Subject Char"/>
    <w:basedOn w:val="CommentTextChar"/>
    <w:link w:val="CommentSubject"/>
    <w:uiPriority w:val="99"/>
    <w:semiHidden/>
    <w:rsid w:val="00C87993"/>
    <w:rPr>
      <w:b/>
      <w:bCs/>
      <w:sz w:val="20"/>
      <w:szCs w:val="20"/>
    </w:rPr>
  </w:style>
  <w:style w:type="character" w:styleId="Hyperlink">
    <w:name w:val="Hyperlink"/>
    <w:basedOn w:val="DefaultParagraphFont"/>
    <w:uiPriority w:val="99"/>
    <w:semiHidden/>
    <w:unhideWhenUsed/>
    <w:rsid w:val="001C6A4B"/>
    <w:rPr>
      <w:color w:val="0000FF"/>
      <w:u w:val="single"/>
    </w:rPr>
  </w:style>
  <w:style w:type="paragraph" w:styleId="Header">
    <w:name w:val="header"/>
    <w:basedOn w:val="Normal"/>
    <w:link w:val="HeaderChar"/>
    <w:uiPriority w:val="99"/>
    <w:unhideWhenUsed/>
    <w:rsid w:val="00AF2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F0"/>
  </w:style>
  <w:style w:type="paragraph" w:styleId="Footer">
    <w:name w:val="footer"/>
    <w:basedOn w:val="Normal"/>
    <w:link w:val="FooterChar"/>
    <w:uiPriority w:val="99"/>
    <w:unhideWhenUsed/>
    <w:rsid w:val="00AF2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43308">
      <w:bodyDiv w:val="1"/>
      <w:marLeft w:val="0"/>
      <w:marRight w:val="0"/>
      <w:marTop w:val="0"/>
      <w:marBottom w:val="0"/>
      <w:divBdr>
        <w:top w:val="none" w:sz="0" w:space="0" w:color="auto"/>
        <w:left w:val="none" w:sz="0" w:space="0" w:color="auto"/>
        <w:bottom w:val="none" w:sz="0" w:space="0" w:color="auto"/>
        <w:right w:val="none" w:sz="0" w:space="0" w:color="auto"/>
      </w:divBdr>
      <w:divsChild>
        <w:div w:id="824976237">
          <w:marLeft w:val="135"/>
          <w:marRight w:val="135"/>
          <w:marTop w:val="0"/>
          <w:marBottom w:val="90"/>
          <w:divBdr>
            <w:top w:val="none" w:sz="0" w:space="0" w:color="auto"/>
            <w:left w:val="none" w:sz="0" w:space="0" w:color="auto"/>
            <w:bottom w:val="none" w:sz="0" w:space="0" w:color="auto"/>
            <w:right w:val="none" w:sz="0" w:space="0" w:color="auto"/>
          </w:divBdr>
        </w:div>
        <w:div w:id="423380373">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 = '1.0' encoding = 'UTF-8' standalone = 'yes'?>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google.com/url?q=https://doi.org/10.3758/APP.71.5.1042&amp;sa=D&amp;source=hangouts&amp;ust=1590266013066000&amp;usg=AFQjCNGLn1P79ZAMkVGn-GzzRPScnf4Uu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 = '1.0' encoding = 'UTF-8' standalone = 'yes'?>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1E119-765F-47D0-854C-BDEAAD15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7</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15.0000</AppVersion>
  <Manager/>
  <HyperlinkBase/>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file>